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连云港市政府采购</w:t>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招标文件</w:t>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left="840" w:firstLine="611"/>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z w:val="32"/>
          <w:szCs w:val="24"/>
        </w:rPr>
        <w:t xml:space="preserve">项目名称：连云港市妇幼保健院高频电灼仪采购</w:t>
      </w:r>
      <w:r/>
    </w:p>
    <w:p>
      <w:pPr>
        <w:ind w:left="840" w:firstLine="611"/>
        <w:spacing w:line="360" w:lineRule="auto"/>
        <w:rPr>
          <w:rFonts w:hint="eastAsia" w:cs="Times New Roman" w:asciiTheme="minorEastAsia" w:hAnsiTheme="minorEastAsia" w:eastAsiaTheme="minorEastAsia"/>
          <w:b/>
          <w:bCs/>
          <w:color w:val="000000"/>
          <w:sz w:val="32"/>
          <w:szCs w:val="24"/>
          <w:lang w:eastAsia="zh-CN"/>
        </w:rPr>
      </w:pPr>
      <w:r>
        <w:rPr>
          <w:rFonts w:hint="eastAsia" w:cs="Times New Roman" w:asciiTheme="minorEastAsia" w:hAnsiTheme="minorEastAsia"/>
          <w:b/>
          <w:bCs/>
          <w:color w:val="000000"/>
          <w:sz w:val="32"/>
          <w:szCs w:val="24"/>
        </w:rPr>
        <w:t xml:space="preserve">项目编号：</w:t>
      </w:r>
      <w:r>
        <w:rPr>
          <w:rFonts w:hint="eastAsia" w:cs="Times New Roman" w:asciiTheme="minorEastAsia" w:hAnsiTheme="minorEastAsia"/>
          <w:b/>
          <w:bCs/>
          <w:color w:val="000000"/>
          <w:sz w:val="32"/>
          <w:szCs w:val="24"/>
          <w:lang w:eastAsia="zh-CN"/>
        </w:rPr>
        <w:t xml:space="preserve">JSZC-320700-ZJZB-G2025-0235</w:t>
      </w:r>
      <w:r/>
    </w:p>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left="840" w:firstLine="640"/>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采购人：连云港市妇幼保健院</w:t>
      </w:r>
      <w:r/>
    </w:p>
    <w:p>
      <w:pPr>
        <w:ind w:left="840" w:firstLine="640"/>
        <w:jc w:val="left"/>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采购代理机构：江苏中际招标代理有限公司</w:t>
      </w:r>
      <w:r/>
    </w:p>
    <w:p>
      <w:pPr>
        <w:ind w:right="-993" w:firstLine="562"/>
        <w:jc w:val="center"/>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 xml:space="preserve">2025年</w:t>
      </w:r>
      <w:r>
        <w:rPr>
          <w:rFonts w:hint="eastAsia" w:cs="Times New Roman" w:asciiTheme="minorEastAsia" w:hAnsiTheme="minorEastAsia"/>
          <w:color w:val="000000"/>
          <w:sz w:val="28"/>
          <w:szCs w:val="24"/>
          <w:lang w:val="en-US" w:eastAsia="zh-CN"/>
        </w:rPr>
        <w:t xml:space="preserve">12</w:t>
      </w:r>
      <w:r>
        <w:rPr>
          <w:rFonts w:hint="eastAsia" w:cs="Times New Roman" w:asciiTheme="minorEastAsia" w:hAnsiTheme="minorEastAsia"/>
          <w:color w:val="000000"/>
          <w:sz w:val="28"/>
          <w:szCs w:val="24"/>
        </w:rPr>
        <w:t xml:space="preserve">月</w:t>
      </w:r>
      <w:r/>
    </w:p>
    <w:p>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 xml:space="preserve">目录</w:t>
      </w:r>
      <w:bookmarkEnd w:id="0"/>
      <w:r/>
      <w:r/>
    </w:p>
    <w:p>
      <w:pPr>
        <w:pStyle w:val="984"/>
        <w:ind w:firstLine="56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997"/>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8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997"/>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8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997"/>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19</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8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997"/>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8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"_Toc151625259" </w:instrText>
      </w:r>
      <w:r>
        <w:fldChar w:fldCharType="separate"/>
      </w:r>
      <w:r>
        <w:rPr>
          <w:rStyle w:val="997"/>
          <w:rFonts w:hint="eastAsia" w:asciiTheme="minorEastAsia" w:hAnsiTheme="minorEastAsia" w:eastAsiaTheme="minorEastAsia"/>
          <w:i w:val="0"/>
          <w:sz w:val="28"/>
          <w:szCs w:val="28"/>
        </w:rPr>
        <w:t xml:space="preserve">第五章合同专用条款表</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_Toc151625259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42</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8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997"/>
          <w:rFonts w:hint="eastAsia" w:asciiTheme="minorEastAsia" w:hAnsiTheme="minorEastAsia" w:eastAsiaTheme="minorEastAsia"/>
          <w:i w:val="0"/>
          <w:sz w:val="28"/>
          <w:szCs w:val="28"/>
        </w:rPr>
        <w:t xml:space="preserve">第六章项目需求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84"/>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997"/>
          <w:rFonts w:hint="eastAsia" w:asciiTheme="minorEastAsia" w:hAnsiTheme="minorEastAsia" w:eastAsiaTheme="minorEastAsia"/>
          <w:i w:val="0"/>
          <w:sz w:val="28"/>
          <w:szCs w:val="28"/>
        </w:rPr>
        <w:t xml:space="preserve">第七章评标办法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hint="eastAsia" w:cs="Times New Roman" w:asciiTheme="minorEastAsia" w:hAnsiTheme="minorEastAsia"/>
          <w:color w:val="000000"/>
          <w:sz w:val="36"/>
          <w:szCs w:val="20"/>
        </w:rPr>
        <w:outlineLvl w:val="0"/>
      </w:pPr>
      <w:r/>
      <w:bookmarkStart w:id="1" w:name="_Toc139966426"/>
      <w:r/>
      <w:bookmarkStart w:id="2" w:name="_Toc139967210"/>
      <w:r>
        <w:rPr>
          <w:rFonts w:cs="Times New Roman" w:asciiTheme="minorEastAsia" w:hAnsiTheme="minorEastAsia"/>
          <w:color w:val="000000"/>
          <w:sz w:val="36"/>
          <w:szCs w:val="20"/>
        </w:rPr>
        <w:br w:type="page" w:clear="all"/>
      </w:r>
      <w:bookmarkStart w:id="3" w:name="_Toc513622226"/>
      <w:r/>
      <w:bookmarkStart w:id="4" w:name="_Toc151625255"/>
      <w:r>
        <w:rPr>
          <w:rFonts w:hint="eastAsia" w:cs="Times New Roman" w:asciiTheme="minorEastAsia" w:hAnsiTheme="minorEastAsia"/>
          <w:color w:val="000000"/>
          <w:sz w:val="36"/>
          <w:szCs w:val="20"/>
        </w:rPr>
        <w:t xml:space="preserve">第一章投标邀请</w:t>
      </w:r>
      <w:bookmarkEnd w:id="3"/>
      <w:r/>
      <w:bookmarkEnd w:id="4"/>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tbl>
      <w:tblPr>
        <w:tblStyle w:val="9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项目概况</w:t>
            </w:r>
            <w:r/>
          </w:p>
          <w:p>
            <w:pPr>
              <w:ind w:firstLine="480"/>
              <w:spacing w:line="360" w:lineRule="auto"/>
              <w:rPr>
                <w:rFonts w:hint="eastAsia" w:cs="Times New Roman" w:asciiTheme="minorEastAsia" w:hAnsiTheme="minorEastAsia"/>
                <w:color w:val="000000"/>
                <w:szCs w:val="24"/>
              </w:rPr>
            </w:pPr>
            <w:r>
              <w:rPr>
                <w:rFonts w:hint="eastAsia" w:cs="Times New Roman" w:asciiTheme="minorEastAsia" w:hAnsiTheme="minorEastAsia"/>
                <w:sz w:val="24"/>
                <w:szCs w:val="24"/>
                <w:u w:val="single"/>
              </w:rPr>
              <w:t xml:space="preserve">连云港市妇幼保健院高频电灼仪采购</w:t>
            </w:r>
            <w:r>
              <w:rPr>
                <w:rFonts w:hint="eastAsia" w:cs="Times New Roman" w:asciiTheme="minorEastAsia" w:hAnsiTheme="minorEastAsia"/>
                <w:color w:val="000000"/>
                <w:sz w:val="24"/>
                <w:szCs w:val="24"/>
              </w:rPr>
              <w:t xml:space="preserve">招标项目的潜在投标人应在</w:t>
            </w:r>
            <w:r>
              <w:rPr>
                <w:rFonts w:hint="eastAsia" w:cs="Times New Roman" w:asciiTheme="minorEastAsia" w:hAnsiTheme="minorEastAsia"/>
                <w:color w:val="000000"/>
                <w:sz w:val="24"/>
                <w:szCs w:val="24"/>
                <w:u w:val="single"/>
              </w:rPr>
              <w:t xml:space="preserve">江苏政府采购网</w:t>
            </w:r>
            <w:r>
              <w:rPr>
                <w:rFonts w:hint="eastAsia" w:cs="Times New Roman" w:asciiTheme="minorEastAsia" w:hAnsiTheme="minorEastAsia"/>
                <w:color w:val="000000"/>
                <w:sz w:val="24"/>
                <w:szCs w:val="24"/>
              </w:rPr>
              <w:t xml:space="preserve">获取招标文件，并于</w:t>
            </w:r>
            <w:r>
              <w:rPr>
                <w:rFonts w:hint="eastAsia" w:cs="Times New Roman" w:asciiTheme="minorEastAsia" w:hAnsiTheme="minorEastAsia"/>
                <w:sz w:val="24"/>
                <w:szCs w:val="24"/>
                <w:u w:val="single"/>
              </w:rPr>
              <w:t xml:space="preserve">2025年</w:t>
            </w:r>
            <w:r>
              <w:rPr>
                <w:rFonts w:hint="eastAsia" w:cs="Times New Roman" w:asciiTheme="minorEastAsia" w:hAnsiTheme="minorEastAsia"/>
                <w:sz w:val="24"/>
                <w:szCs w:val="24"/>
                <w:u w:val="single"/>
                <w:lang w:val="en-US" w:eastAsia="zh-CN"/>
              </w:rPr>
              <w:t xml:space="preserve">12</w:t>
            </w:r>
            <w:r>
              <w:rPr>
                <w:rFonts w:hint="eastAsia" w:cs="Times New Roman" w:asciiTheme="minorEastAsia" w:hAnsiTheme="minorEastAsia"/>
                <w:sz w:val="24"/>
                <w:szCs w:val="24"/>
                <w:u w:val="single"/>
              </w:rPr>
              <w:t xml:space="preserve">月</w:t>
            </w:r>
            <w:r>
              <w:rPr>
                <w:rFonts w:hint="eastAsia" w:cs="Times New Roman" w:asciiTheme="minorEastAsia" w:hAnsiTheme="minorEastAsia"/>
                <w:sz w:val="24"/>
                <w:szCs w:val="24"/>
                <w:u w:val="single"/>
                <w:lang w:val="en-US" w:eastAsia="zh-CN"/>
              </w:rPr>
              <w:t xml:space="preserve">23</w:t>
            </w:r>
            <w:r>
              <w:rPr>
                <w:rFonts w:hint="eastAsia" w:cs="Times New Roman" w:asciiTheme="minorEastAsia" w:hAnsiTheme="minorEastAsia"/>
                <w:sz w:val="24"/>
                <w:szCs w:val="24"/>
                <w:u w:val="single"/>
              </w:rPr>
              <w:t xml:space="preserve">日9点</w:t>
            </w:r>
            <w:r>
              <w:rPr>
                <w:rFonts w:hint="eastAsia" w:cs="Times New Roman" w:asciiTheme="minorEastAsia" w:hAnsiTheme="minorEastAsia"/>
                <w:bCs/>
                <w:sz w:val="24"/>
                <w:szCs w:val="24"/>
                <w:u w:val="single"/>
              </w:rPr>
              <w:t xml:space="preserve">00分00秒</w:t>
            </w:r>
            <w:r>
              <w:rPr>
                <w:rFonts w:hint="eastAsia" w:cs="Times New Roman" w:asciiTheme="minorEastAsia" w:hAnsiTheme="minorEastAsia"/>
                <w:color w:val="000000"/>
                <w:sz w:val="24"/>
                <w:szCs w:val="24"/>
              </w:rPr>
              <w:t xml:space="preserve">（北京时间）前</w:t>
            </w:r>
            <w:r>
              <w:rPr>
                <w:rFonts w:hint="eastAsia" w:cs="宋体" w:asciiTheme="minorEastAsia" w:hAnsiTheme="minorEastAsia"/>
                <w:b/>
                <w:color w:val="ff0000"/>
                <w:sz w:val="24"/>
                <w:szCs w:val="24"/>
              </w:rPr>
              <w:t xml:space="preserve">上传电子投标文件</w:t>
            </w:r>
            <w:r>
              <w:rPr>
                <w:rFonts w:hint="eastAsia" w:cs="Times New Roman" w:asciiTheme="minorEastAsia" w:hAnsiTheme="minorEastAsia"/>
                <w:color w:val="000000"/>
                <w:sz w:val="24"/>
                <w:szCs w:val="24"/>
              </w:rPr>
              <w:t xml:space="preserve">。</w:t>
            </w:r>
            <w:r/>
          </w:p>
        </w:tc>
      </w:tr>
    </w:tbl>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一、项目基本情况</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项目编号：</w:t>
      </w:r>
      <w:r>
        <w:rPr>
          <w:rFonts w:hint="eastAsia" w:cs="Times New Roman" w:asciiTheme="minorEastAsia" w:hAnsiTheme="minorEastAsia"/>
          <w:color w:val="000000"/>
          <w:sz w:val="24"/>
          <w:szCs w:val="24"/>
          <w:lang w:eastAsia="zh-CN"/>
        </w:rPr>
        <w:t xml:space="preserve">JSZC-320700-ZJZB-G2025-0235</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项目名称：连云港市妇幼保健院高频电灼仪采购</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预算金额：</w:t>
      </w:r>
      <w:r>
        <w:rPr>
          <w:rFonts w:hint="eastAsia" w:cs="Times New Roman" w:asciiTheme="minorEastAsia" w:hAnsiTheme="minorEastAsia"/>
          <w:b/>
          <w:sz w:val="24"/>
          <w:szCs w:val="24"/>
        </w:rPr>
        <w:t xml:space="preserve">120</w:t>
      </w:r>
      <w:r>
        <w:rPr>
          <w:rFonts w:hint="eastAsia" w:cs="Times New Roman" w:asciiTheme="minorEastAsia" w:hAnsiTheme="minorEastAsia"/>
          <w:color w:val="000000"/>
          <w:sz w:val="24"/>
          <w:szCs w:val="24"/>
        </w:rPr>
        <w:t xml:space="preserve">万元，投标报价超过预算金额的投标无效。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采购需求：高频电灼仪采购，详见项目需求。</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对项目采购需求部分的询问、质疑请与采购人联系，由采购人负责答复。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合同履行期限（</w:t>
      </w:r>
      <w:r>
        <w:rPr>
          <w:rFonts w:cs="Times New Roman" w:asciiTheme="minorEastAsia" w:hAnsiTheme="minorEastAsia"/>
          <w:color w:val="000000"/>
          <w:sz w:val="24"/>
          <w:szCs w:val="24"/>
        </w:rPr>
        <w:t xml:space="preserve">交货期</w:t>
      </w:r>
      <w:r>
        <w:rPr>
          <w:rFonts w:hint="eastAsia"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15天。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w:t>
      </w:r>
      <w:r>
        <w:rPr>
          <w:rFonts w:hint="eastAsia" w:cs="Times New Roman" w:asciiTheme="minorEastAsia" w:hAnsiTheme="minorEastAsia"/>
          <w:sz w:val="24"/>
          <w:szCs w:val="24"/>
        </w:rPr>
        <w:t xml:space="preserve">（是/否√）</w:t>
      </w:r>
      <w:r>
        <w:rPr>
          <w:rFonts w:hint="eastAsia" w:cs="Times New Roman" w:asciiTheme="minorEastAsia" w:hAnsiTheme="minorEastAsia"/>
          <w:color w:val="000000"/>
          <w:sz w:val="24"/>
          <w:szCs w:val="24"/>
        </w:rPr>
        <w:t xml:space="preserve">接受联合体投标。</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二、申请人的资格要求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1.满足《中华人民共和国政府采购法》第二十二条规定，提供下列材料：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（1）法人或者其他组织的营业执照等证明文件，自然人的身份证明；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（2）上一年度经审计的财务状况报告或银行出具的资信证明</w:t>
      </w:r>
      <w:r>
        <w:rPr>
          <w:rFonts w:cs="Times New Roman" w:asciiTheme="minorEastAsia" w:hAnsiTheme="minorEastAsia"/>
          <w:sz w:val="24"/>
          <w:szCs w:val="24"/>
        </w:rPr>
        <w:t xml:space="preserve">（成立不满一年不需提供</w:t>
      </w:r>
      <w:r>
        <w:rPr>
          <w:rFonts w:hint="eastAsia"/>
        </w:rPr>
        <w:t xml:space="preserve">，</w:t>
      </w:r>
      <w:r>
        <w:rPr>
          <w:rFonts w:hint="eastAsia" w:cs="Times New Roman" w:asciiTheme="minorEastAsia" w:hAnsiTheme="minorEastAsia"/>
          <w:sz w:val="24"/>
          <w:szCs w:val="24"/>
        </w:rPr>
        <w:t xml:space="preserve">自然人不提供。</w:t>
      </w:r>
      <w:r>
        <w:rPr>
          <w:rFonts w:cs="Times New Roman" w:asciiTheme="minorEastAsia" w:hAnsiTheme="minorEastAsia"/>
          <w:sz w:val="24"/>
          <w:szCs w:val="24"/>
        </w:rPr>
        <w:t xml:space="preserve">）</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（4）具备履行合同所必需的设备和专业技术能力的声明及证明材料；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（5）参加政府采购活动前三年内在经营活动中没有重大违法记录的书面声明。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2.落实政府采购政策需满足的资格要求：无。</w:t>
      </w:r>
      <w:r/>
    </w:p>
    <w:p>
      <w:pPr>
        <w:ind w:firstLine="482"/>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3.本项目的特定资格要求：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①投标人所投产品在投标前应取得医疗器械注册证。</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②投标人为所投产品制造商，提供具有有效期内的《医疗器械生产许可证》；投标人为所投产品经销商，提供具有有效期内的《医疗器械经营备案凭证》或《医疗器械经营许可证》。</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4.本项目的其他资格要求：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（2）本项目不</w:t>
      </w:r>
      <w:r>
        <w:rPr>
          <w:rFonts w:hint="eastAsia" w:cs="Times New Roman" w:asciiTheme="minorEastAsia" w:hAnsiTheme="minorEastAsia"/>
          <w:b/>
          <w:sz w:val="24"/>
          <w:szCs w:val="24"/>
        </w:rPr>
        <w:t xml:space="preserve">接受进口产品</w:t>
      </w:r>
      <w:r>
        <w:rPr>
          <w:rFonts w:hint="eastAsia" w:cs="Times New Roman" w:asciiTheme="minorEastAsia" w:hAnsiTheme="minorEastAsia"/>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5.法律法规规定的其他条件。</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三、获取招标文件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1．时间：2025年</w:t>
      </w:r>
      <w:r>
        <w:rPr>
          <w:rFonts w:hint="eastAsia" w:cs="Times New Roman" w:asciiTheme="minorEastAsia" w:hAnsiTheme="minorEastAsia"/>
          <w:sz w:val="24"/>
          <w:szCs w:val="24"/>
          <w:lang w:val="en-US" w:eastAsia="zh-CN"/>
        </w:rPr>
        <w:t xml:space="preserve">12</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1</w:t>
      </w:r>
      <w:r>
        <w:rPr>
          <w:rFonts w:hint="eastAsia" w:cs="Times New Roman" w:asciiTheme="minorEastAsia" w:hAnsiTheme="minorEastAsia"/>
          <w:sz w:val="24"/>
          <w:szCs w:val="24"/>
        </w:rPr>
        <w:t xml:space="preserve">日至2025年</w:t>
      </w:r>
      <w:r>
        <w:rPr>
          <w:rFonts w:hint="eastAsia" w:cs="Times New Roman" w:asciiTheme="minorEastAsia" w:hAnsiTheme="minorEastAsia"/>
          <w:sz w:val="24"/>
          <w:szCs w:val="24"/>
          <w:lang w:val="en-US" w:eastAsia="zh-CN"/>
        </w:rPr>
        <w:t xml:space="preserve">12</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8</w:t>
      </w:r>
      <w:r>
        <w:rPr>
          <w:rFonts w:hint="eastAsia" w:cs="Times New Roman" w:asciiTheme="minorEastAsia" w:hAnsiTheme="minorEastAsia"/>
          <w:sz w:val="24"/>
          <w:szCs w:val="24"/>
        </w:rPr>
        <w:t xml:space="preserve">日</w:t>
      </w:r>
      <w:r>
        <w:rPr>
          <w:rFonts w:hint="eastAsia" w:asciiTheme="minorEastAsia" w:hAnsiTheme="minorEastAsia"/>
          <w:sz w:val="24"/>
        </w:rPr>
        <w:t xml:space="preserve">23:59止（北京时间）</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2．获取方式：本项目采用网上注册登记方式。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2.1潜在投标人访问电子招标投标交易平台的网络地址和方法：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（2）潜在供应商访问“苏采云”系统的网络地址和方法：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“苏采云”系统的网址：http://jszfcg.jsczt.cn/。</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（3）“CA数字证书”的获取：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 xml:space="preserve">http://jsxcmm.com/help/gys.html”</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（6）苏采云系统使用谷歌浏览器参与不见面开标。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3.地点：网上注册登记成功后系统内免费下载。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4.售价：免费</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四、提交投标文件截止时间、开标时间和地点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1.投标文件接收时间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投标文件接收截止时间：2025年</w:t>
      </w:r>
      <w:r>
        <w:rPr>
          <w:rFonts w:hint="eastAsia" w:cs="Times New Roman" w:asciiTheme="minorEastAsia" w:hAnsiTheme="minorEastAsia"/>
          <w:sz w:val="24"/>
          <w:szCs w:val="24"/>
          <w:lang w:val="en-US" w:eastAsia="zh-CN"/>
        </w:rPr>
        <w:t xml:space="preserve">12</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23</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2.开标时间与地点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开标时间：2025年</w:t>
      </w:r>
      <w:r>
        <w:rPr>
          <w:rFonts w:hint="eastAsia" w:cs="Times New Roman" w:asciiTheme="minorEastAsia" w:hAnsiTheme="minorEastAsia"/>
          <w:sz w:val="24"/>
          <w:szCs w:val="24"/>
          <w:lang w:val="en-US" w:eastAsia="zh-CN"/>
        </w:rPr>
        <w:t xml:space="preserve">12</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23</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开标地点：“苏采云”系统 “开</w:t>
      </w:r>
      <w:bookmarkStart w:id="24" w:name="_GoBack"/>
      <w:r/>
      <w:bookmarkEnd w:id="24"/>
      <w:r>
        <w:rPr>
          <w:rFonts w:hint="eastAsia" w:cs="Times New Roman" w:asciiTheme="minorEastAsia" w:hAnsiTheme="minorEastAsia"/>
          <w:sz w:val="24"/>
          <w:szCs w:val="24"/>
        </w:rPr>
        <w:t xml:space="preserve">标大厅”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开标大厅网址：</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http://jszfcg.jsczt.cn/</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五、公告期限</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自本公告发布之日起5个工作日。</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六、其他补充事宜</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本次公开招标不收取投标保证金。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2.本招标文件中标注★的款项为实质性响应要求和条件，必须</w:t>
      </w:r>
      <w:r>
        <w:rPr>
          <w:rFonts w:hint="eastAsia" w:cs="Times New Roman" w:asciiTheme="minorEastAsia" w:hAnsiTheme="minorEastAsia"/>
          <w:b/>
          <w:sz w:val="24"/>
          <w:szCs w:val="24"/>
        </w:rPr>
        <w:t xml:space="preserve">逐条</w:t>
      </w:r>
      <w:r>
        <w:rPr>
          <w:rFonts w:hint="eastAsia" w:cs="Times New Roman" w:asciiTheme="minorEastAsia" w:hAnsiTheme="minorEastAsia"/>
          <w:sz w:val="24"/>
          <w:szCs w:val="24"/>
        </w:rPr>
        <w:t xml:space="preserve">做出满足要求和条件的响应，否则将按无效响应处理。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七、对本次招标提出询问，请按以下方式联系。</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1.采购人信息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称：连云港市妇幼保健院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hint="eastAsia" w:asciiTheme="minorEastAsia" w:hAnsiTheme="minorEastAsia"/>
          <w:sz w:val="24"/>
        </w:rPr>
        <w:t xml:space="preserve">连云港市海州区秦东门大街669号</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w:t>
      </w:r>
      <w:r>
        <w:rPr>
          <w:rFonts w:hint="eastAsia" w:asciiTheme="minorEastAsia" w:hAnsiTheme="minorEastAsia"/>
          <w:sz w:val="24"/>
        </w:rPr>
        <w:t xml:space="preserve">式：0518-85830176</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2.采购代理机构信息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称：江苏中际招标代理有限公司</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asciiTheme="minorEastAsia" w:hAnsiTheme="minorEastAsia"/>
          <w:sz w:val="24"/>
        </w:rPr>
        <w:t xml:space="preserve">连云港市海州区凌州路8号德惠商务大厦B座1014室</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w:t>
      </w:r>
      <w:r>
        <w:rPr>
          <w:rFonts w:cs="Times New Roman" w:asciiTheme="minorEastAsia" w:hAnsiTheme="minorEastAsia"/>
          <w:sz w:val="24"/>
          <w:szCs w:val="24"/>
        </w:rPr>
        <w:t xml:space="preserve">18061313418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3.项目联系方式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项目联系人：朱虓</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电      话：</w:t>
      </w:r>
      <w:r>
        <w:rPr>
          <w:rFonts w:cs="Times New Roman" w:asciiTheme="minorEastAsia" w:hAnsiTheme="minorEastAsia"/>
          <w:sz w:val="24"/>
          <w:szCs w:val="24"/>
        </w:rPr>
        <w:t xml:space="preserve">18061313418</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八、电子招投标说明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2.投标人应当通过“苏采云”系统提交数据电文形式的投标文件（即电子投标）。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投标人应在达到开标时间后，使用CA数字证书解密各自投标文件。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所有投标人解密（或解密时间）结束后，“苏采云”系统生成开标记录并向社会公众公布，但依法应当保密的除外。</w:t>
      </w:r>
      <w:r/>
    </w:p>
    <w:p>
      <w:pPr>
        <w:ind w:firstLine="482"/>
        <w:spacing w:line="360" w:lineRule="auto"/>
        <w:rPr>
          <w:rFonts w:hint="eastAsia" w:cs="宋体" w:asciiTheme="minorEastAsia" w:hAnsiTheme="minorEastAsia"/>
          <w:color w:val="000000"/>
          <w:szCs w:val="24"/>
        </w:rPr>
      </w:pPr>
      <w:r>
        <w:rPr>
          <w:rFonts w:hint="eastAsia" w:cs="宋体" w:asciiTheme="minorEastAsia" w:hAnsiTheme="minorEastAsia"/>
          <w:color w:val="000000"/>
          <w:szCs w:val="24"/>
        </w:rPr>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723"/>
        <w:jc w:val="center"/>
        <w:keepLines/>
        <w:keepNext/>
        <w:spacing w:line="360" w:lineRule="auto"/>
        <w:rPr>
          <w:rFonts w:hint="eastAsia" w:cs="Times New Roman" w:asciiTheme="minorEastAsia" w:hAnsiTheme="minorEastAsia"/>
          <w:b/>
          <w:color w:val="000000"/>
          <w:sz w:val="36"/>
          <w:szCs w:val="36"/>
        </w:rPr>
        <w:outlineLvl w:val="0"/>
      </w:pPr>
      <w:r>
        <w:rPr>
          <w:rFonts w:cs="Times New Roman" w:asciiTheme="minorEastAsia" w:hAnsiTheme="minorEastAsia"/>
          <w:b/>
          <w:sz w:val="36"/>
          <w:szCs w:val="20"/>
        </w:rPr>
        <w:br w:type="page" w:clear="all"/>
      </w:r>
      <w:bookmarkStart w:id="5" w:name="_Toc513622227"/>
      <w:r/>
      <w:bookmarkStart w:id="6" w:name="_Toc151625256"/>
      <w:r>
        <w:rPr>
          <w:rFonts w:hint="eastAsia" w:cs="Times New Roman" w:asciiTheme="minorEastAsia" w:hAnsiTheme="minorEastAsia"/>
          <w:color w:val="000000"/>
          <w:sz w:val="36"/>
          <w:szCs w:val="20"/>
        </w:rPr>
        <w:t xml:space="preserve">第二章投标人须知</w:t>
      </w:r>
      <w:bookmarkEnd w:id="1"/>
      <w:r/>
      <w:bookmarkEnd w:id="2"/>
      <w:r/>
      <w:bookmarkEnd w:id="5"/>
      <w:r/>
      <w:bookmarkEnd w:id="6"/>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一、总则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 采购人、项目（标段）名称及编号，详见第一章“投标邀请”。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 采购预算</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本项目的采购预算，详见第一章“投标邀请”。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 资金来源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 采购方式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 本项目采用公开招标采购方式，招标、投标、开标、评标和中标结果发布全程电子化。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 合格的投标人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5.1 投标人应符合第一章“投标邀请”中规定的条件，</w:t>
      </w:r>
      <w:r>
        <w:rPr>
          <w:rFonts w:hint="eastAsia" w:cs="Times New Roman" w:asciiTheme="minorEastAsia" w:hAnsiTheme="minorEastAsia"/>
          <w:b/>
          <w:bCs/>
          <w:color w:val="000000"/>
          <w:sz w:val="24"/>
          <w:szCs w:val="24"/>
        </w:rPr>
        <w:t xml:space="preserve">否则投标无效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5.4 符合上述条件的投标人应承担投标及履约过程应承担的全部责任与义务。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 投标费用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6.1 不论投标结果如何，投标人均应自行承担所有与编写和提交投标文件有关的全部费用。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 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 xml:space="preserve">质疑的提出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7.1.1 提出质疑的供应商应当是参与所质疑项目采购活动的供应商。</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 xml:space="preserve">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应当依法申请具有法定职权的部门查清、认定，并将相关结果提供给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不具有法定调查、认定权限。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 xml:space="preserve">质疑函的接收方式为供应商书面原件提交</w:t>
      </w:r>
      <w:r>
        <w:rPr>
          <w:rFonts w:hint="eastAsia" w:cs="Times New Roman" w:asciiTheme="minorEastAsia" w:hAnsiTheme="minorEastAsia"/>
          <w:color w:val="000000"/>
          <w:sz w:val="24"/>
          <w:szCs w:val="24"/>
        </w:rPr>
        <w:t xml:space="preserve">。联系部门、联系电话和通讯地址详见第一章“投标邀请”。</w:t>
      </w:r>
      <w:r>
        <w:rPr>
          <w:rFonts w:cs="Times New Roman" w:asciiTheme="minorEastAsia" w:hAnsiTheme="minorEastAsia"/>
          <w:color w:val="000000"/>
          <w:sz w:val="24"/>
          <w:szCs w:val="24"/>
        </w:rPr>
        <w:t xml:space="preserve">质疑实行实名制，不得进行虚假、恶意质疑。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7.1.5 质疑函应当使用范本（详见中国政府采购网-下载专区）。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供应商提出质疑</w:t>
      </w:r>
      <w:r>
        <w:rPr>
          <w:rFonts w:hint="eastAsia" w:cs="Times New Roman" w:asciiTheme="minorEastAsia" w:hAnsiTheme="minorEastAsia"/>
          <w:b/>
          <w:color w:val="000000"/>
          <w:sz w:val="24"/>
          <w:szCs w:val="24"/>
        </w:rPr>
        <w:t xml:space="preserve">应当提交质疑函和必要的证明材料</w:t>
      </w:r>
      <w:r>
        <w:rPr>
          <w:rFonts w:hint="eastAsia" w:cs="Times New Roman" w:asciiTheme="minorEastAsia" w:hAnsiTheme="minorEastAsia"/>
          <w:color w:val="000000"/>
          <w:sz w:val="24"/>
          <w:szCs w:val="24"/>
        </w:rPr>
        <w:t xml:space="preserve">，应当包括下列内容：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供应商的姓名或者名称、地址、邮编、联系人及联系电话；</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质疑项目的名称、编号；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具体、明确的质疑事项和与质疑事项相关的请求；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事实依据；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必要的法律依据；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提出质疑的日期；</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w:t>
      </w:r>
      <w:r>
        <w:rPr>
          <w:rFonts w:hint="eastAsia" w:cs="Times New Roman" w:asciiTheme="minorEastAsia" w:hAnsiTheme="minorEastAsia"/>
          <w:b/>
          <w:color w:val="000000"/>
          <w:sz w:val="24"/>
          <w:szCs w:val="24"/>
        </w:rPr>
        <w:t xml:space="preserve">必要的证明材料；</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（8）招标文件(交易文件)下载回执函；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 xml:space="preserve">质疑函的受理和答复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w:t>
      </w:r>
      <w:r>
        <w:rPr>
          <w:rFonts w:hint="eastAsia" w:cs="Times New Roman" w:asciiTheme="minorEastAsia" w:hAnsiTheme="minorEastAsia"/>
          <w:color w:val="000000"/>
          <w:sz w:val="24"/>
          <w:szCs w:val="24"/>
        </w:rPr>
        <w:t xml:space="preserve">当</w:t>
      </w:r>
      <w:r>
        <w:rPr>
          <w:rFonts w:cs="Times New Roman" w:asciiTheme="minorEastAsia" w:hAnsiTheme="minorEastAsia"/>
          <w:color w:val="000000"/>
          <w:sz w:val="24"/>
          <w:szCs w:val="24"/>
        </w:rPr>
        <w:t xml:space="preserve">保证其提出的质疑事项及必要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证明材料的真实性及来源的合法性，并承担相应的法律责任。</w:t>
      </w:r>
      <w:r>
        <w:rPr>
          <w:rFonts w:cs="Times New Roman" w:asciiTheme="minorEastAsia" w:hAnsiTheme="minorEastAsia"/>
          <w:b/>
          <w:color w:val="000000"/>
          <w:sz w:val="24"/>
          <w:szCs w:val="24"/>
        </w:rPr>
        <w:t xml:space="preserve">对不能提供必要</w:t>
      </w:r>
      <w:r>
        <w:rPr>
          <w:rFonts w:hint="eastAsia" w:cs="Times New Roman" w:asciiTheme="minorEastAsia" w:hAnsiTheme="minorEastAsia"/>
          <w:b/>
          <w:color w:val="000000"/>
          <w:sz w:val="24"/>
          <w:szCs w:val="24"/>
        </w:rPr>
        <w:t xml:space="preserve">的</w:t>
      </w:r>
      <w:r>
        <w:rPr>
          <w:rFonts w:cs="Times New Roman" w:asciiTheme="minorEastAsia" w:hAnsiTheme="minorEastAsia"/>
          <w:b/>
          <w:color w:val="000000"/>
          <w:sz w:val="24"/>
          <w:szCs w:val="24"/>
        </w:rPr>
        <w:t xml:space="preserve">证明材料的、涉及商业秘密的、非书面原件形式的、匿名的质疑函将不予受理</w:t>
      </w:r>
      <w:r>
        <w:rPr>
          <w:rFonts w:cs="Times New Roman" w:asciiTheme="minorEastAsia" w:hAnsiTheme="minorEastAsia"/>
          <w:color w:val="000000"/>
          <w:sz w:val="24"/>
          <w:szCs w:val="24"/>
        </w:rPr>
        <w:t xml:space="preserve">。必要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证明材料要具备客观性、关联性、合法性，无法查实的</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如宣传册、媒体报道、猜测、推理等</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不能作为证明材料。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不负责搜集必要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证明材料等工作。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 xml:space="preserve">对符合质疑要求的，</w:t>
      </w:r>
      <w:r>
        <w:rPr>
          <w:rFonts w:hint="eastAsia" w:cs="Times New Roman" w:asciiTheme="minorEastAsia" w:hAnsiTheme="minorEastAsia"/>
          <w:color w:val="000000"/>
          <w:sz w:val="24"/>
          <w:szCs w:val="24"/>
        </w:rPr>
        <w:t xml:space="preserve">采购人、采购代理机构接收</w:t>
      </w:r>
      <w:r>
        <w:rPr>
          <w:rFonts w:cs="Times New Roman" w:asciiTheme="minorEastAsia" w:hAnsiTheme="minorEastAsia"/>
          <w:color w:val="000000"/>
          <w:sz w:val="24"/>
          <w:szCs w:val="24"/>
        </w:rPr>
        <w:t xml:space="preserve">并登记。在处理过程中，发现需要质疑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进一步补充必要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证明材料的，质疑</w:t>
      </w:r>
      <w:r>
        <w:rPr>
          <w:rFonts w:hint="eastAsia" w:cs="Times New Roman" w:asciiTheme="minorEastAsia" w:hAnsiTheme="minorEastAsia"/>
          <w:color w:val="000000"/>
          <w:sz w:val="24"/>
          <w:szCs w:val="24"/>
        </w:rPr>
        <w:t xml:space="preserve">供应商应</w:t>
      </w:r>
      <w:r>
        <w:rPr>
          <w:rFonts w:cs="Times New Roman" w:asciiTheme="minorEastAsia" w:hAnsiTheme="minorEastAsia"/>
          <w:color w:val="000000"/>
          <w:sz w:val="24"/>
          <w:szCs w:val="24"/>
        </w:rPr>
        <w:t xml:space="preserve">在法定的时间内提供，质疑答复时间相应顺延。质疑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不能按时提供必要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 xml:space="preserve">对不符合质疑要求的，</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有权要求其补充必要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未在法定的时间内提供补充必要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7.2.4 采购人、采购代理机构</w:t>
      </w:r>
      <w:r>
        <w:rPr>
          <w:rFonts w:cs="Times New Roman" w:asciiTheme="minorEastAsia" w:hAnsiTheme="minorEastAsia"/>
          <w:color w:val="000000"/>
          <w:sz w:val="24"/>
          <w:szCs w:val="24"/>
        </w:rPr>
        <w:t xml:space="preserve">负责将质疑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提出的质疑函及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材料提供给评审委员会协助答复，并将答复意见回复质疑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。必要时，可向被质疑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转发《质疑函》及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应当在要求的时间内，以书面形式作出说明并提交</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 xml:space="preserve">质疑处理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供应商未按照法定程序进行质疑投诉的，</w:t>
      </w:r>
      <w:r>
        <w:rPr>
          <w:rFonts w:cs="Times New Roman" w:asciiTheme="minorEastAsia" w:hAnsiTheme="minorEastAsia"/>
          <w:color w:val="000000"/>
          <w:sz w:val="24"/>
          <w:szCs w:val="24"/>
        </w:rPr>
        <w:t xml:space="preserve">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供应商不配合或者采用不正当手段干扰政府采购质疑、投诉处理工作</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供应商投诉受理期间，就同一事项多头举报，干扰财政部门投诉处理</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供应商在全国范围12个月内三次以上质疑查无实据</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供应商采用捏造事实、提供虚假材料或者以非法手段取得证明材料等方式进行虚假、恶意投诉</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供应商在全国范围12个月内三次以上投诉查无实据</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7.4 未尽事宜，依照有关法律、法规执行。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 投诉</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8.1 投诉事项依照有关法律、法规执行。</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二、招标文件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 招标文件构成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第一章  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第二章  投标人须知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第三章  政府采购合同格式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第四章  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第五章  合同专用条款表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第六章  项目需求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第七章  评标办法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 招标文件的澄清或修改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三、投标文件的编制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 投标文件编写注意事项</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 xml:space="preserve">无效响应处理</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 xml:space="preserve">作出满足原要求和条件的响应</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 xml:space="preserve">招标文件中标注★号的部分为实质性要求和条件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 投标的语言及计量单位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12.2 投标文件中使用的计量单位除招标文件中有特殊规定外，一律使用中国法定计量单位。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 投标报价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（1）投标的货物总价；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（2）货物的标准附件、备品备件、专用工具、运输、装卸等各种费用；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（3）必要的保险费用和各项税金；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（4）投标总价要求包含安装维保费用。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 投标货币</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14.1 投标应以人民币报价。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 投标文件有效期</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 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本项目不收取投标保证金。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 投标文件制作工具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 投标文件构成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投标人编制的投标文件应包括</w:t>
      </w:r>
      <w:r>
        <w:rPr>
          <w:rFonts w:hint="eastAsia" w:cs="Times New Roman" w:asciiTheme="minorEastAsia" w:hAnsiTheme="minorEastAsia"/>
          <w:b/>
          <w:color w:val="000000"/>
          <w:sz w:val="24"/>
          <w:szCs w:val="24"/>
        </w:rPr>
        <w:t xml:space="preserve">商务文件、技术文件、评审因素所需材料和其他材料</w:t>
      </w:r>
      <w:r>
        <w:rPr>
          <w:rFonts w:hint="eastAsia" w:cs="Times New Roman" w:asciiTheme="minorEastAsia" w:hAnsiTheme="minorEastAsia"/>
          <w:color w:val="000000"/>
          <w:sz w:val="24"/>
          <w:szCs w:val="24"/>
        </w:rPr>
        <w:t xml:space="preserve">等内容，相关文件的提交如未特别注明可提供扫描件。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 xml:space="preserve">投标文件格式：</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填写投标人名称、投标人地址、法定代表人、委托代理人、日期等内容。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（1）响应函：请按给定格式及要求填写。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（2）开标一览表：请按给定格式及要求填写。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（3）分项报价表：请按第四章“投标文件格式”提供的“分项报价表”格式及要求填写。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（5）资格审查材料：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（6）法定代表人授权委托书：请按给定格式及要求填写。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 xml:space="preserve">技术文件：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（1）技术标：可以但不限于技术方案、产品技术资料、招标文件规定的其他文件等，格式自定。</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评审因素所需材料：</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 xml:space="preserve">其他材料：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 生成投标文件</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19.1 投标文件应由</w:t>
      </w:r>
      <w:r>
        <w:rPr>
          <w:rFonts w:hint="eastAsia" w:cs="Times New Roman" w:asciiTheme="minorEastAsia" w:hAnsiTheme="minorEastAsia"/>
          <w:b/>
          <w:color w:val="000000"/>
          <w:sz w:val="24"/>
          <w:szCs w:val="24"/>
        </w:rPr>
        <w:t xml:space="preserve">法定代表人或其委托代理人</w:t>
      </w:r>
      <w:r>
        <w:rPr>
          <w:rFonts w:hint="eastAsia" w:cs="Times New Roman" w:asciiTheme="minorEastAsia" w:hAnsiTheme="minorEastAsia"/>
          <w:b/>
          <w:bCs/>
          <w:color w:val="000000"/>
          <w:sz w:val="24"/>
          <w:szCs w:val="24"/>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 xml:space="preserve">使用电子签章</w:t>
      </w:r>
      <w:r>
        <w:rPr>
          <w:rFonts w:hint="eastAsia" w:cs="Times New Roman" w:asciiTheme="minorEastAsia" w:hAnsiTheme="minorEastAsia"/>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19.2 电子投标文件不得涂改、行间插字或删除，如出现上述情况应重新编制。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rPr>
        <w:t xml:space="preserve">，未加密版本用于特殊情况处理。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四、投标文件及样品的提交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 投标文件的上传、修改和撤回</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 xml:space="preserve">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提交投标样品截止时间和地点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21.1 采购项目需要提交样品的，投标人应当于招标文件规定的样品接收截止</w:t>
      </w:r>
      <w:r>
        <w:rPr>
          <w:rFonts w:hint="eastAsia" w:cs="Times New Roman" w:asciiTheme="minorEastAsia" w:hAnsiTheme="minorEastAsia"/>
          <w:bCs/>
          <w:color w:val="000000"/>
          <w:sz w:val="24"/>
          <w:szCs w:val="24"/>
        </w:rPr>
        <w:t xml:space="preserve">时间前将样品送达指定地点并登记完毕，</w:t>
      </w:r>
      <w:r>
        <w:rPr>
          <w:rFonts w:hint="eastAsia" w:cs="Times New Roman" w:asciiTheme="minorEastAsia" w:hAnsiTheme="minorEastAsia"/>
          <w:b/>
          <w:bCs/>
          <w:color w:val="000000"/>
          <w:sz w:val="24"/>
          <w:szCs w:val="24"/>
        </w:rPr>
        <w:t xml:space="preserve">否则不予接收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五、开标与评标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 开标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 xml:space="preserve">准备身份证件和用于生成、加密和上传电子投标文件的CA数字证书参加开标会</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线下开标的，供应商必须按规定时间递交CA数字证书，</w:t>
      </w:r>
      <w:r>
        <w:rPr>
          <w:rFonts w:hint="eastAsia" w:cs="Times New Roman" w:asciiTheme="minorEastAsia" w:hAnsiTheme="minorEastAsia"/>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不见面交易的，供应商必须提前登录不见面开标大厅并在投标文件递交截止时间之前完成签到，</w:t>
      </w:r>
      <w:r>
        <w:rPr>
          <w:rFonts w:hint="eastAsia" w:cs="Times New Roman" w:asciiTheme="minorEastAsia" w:hAnsiTheme="minorEastAsia"/>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供应商未参加开标会的，视同认可开标结果。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22.2 开标程序：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（1）开标会由采购代理机构主持，主持人宣布开标会议开始；</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（2）投标人解密投标文件；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（4）宣布评标期间的有关事项；</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（5）开标会议结束。</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22.3 采购代理机构将做开标记录（包括投标人名称、投标总报价、分标报价、交货期等）。</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22.4 开标结束后，采购人依法对投标人的资格进行审查。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 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23.1 成立评标委员会。评标委员会由采购人代表和评审专家组成。</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 xml:space="preserve">评标工作程序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（1）评标委员会负责具体评标事务，并独立履行下列职责：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w:t>
      </w:r>
      <w:r>
        <w:rPr>
          <w:rFonts w:cs="Times New Roman" w:asciiTheme="minorEastAsia" w:hAnsiTheme="minorEastAsia"/>
          <w:color w:val="000000"/>
          <w:sz w:val="24"/>
          <w:szCs w:val="24"/>
        </w:rPr>
        <w:t xml:space="preserve">审查、评价投标文件是否符合招标文件的商务、技术等实质性要求；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rPr>
          <w:rFonts w:cs="Times New Roman" w:asciiTheme="minorEastAsia" w:hAnsiTheme="minorEastAsia"/>
          <w:color w:val="000000"/>
          <w:sz w:val="24"/>
          <w:szCs w:val="24"/>
        </w:rPr>
        <w:t xml:space="preserve">要求投标人对投标文件有关事项作出澄清或者说明；</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对投标文件进行比较和评价</w:t>
      </w:r>
      <w:r>
        <w:rPr>
          <w:rFonts w:hint="eastAsia" w:cs="Times New Roman" w:asciiTheme="minorEastAsia" w:hAnsiTheme="minorEastAsia"/>
          <w:color w:val="000000"/>
          <w:sz w:val="24"/>
          <w:szCs w:val="24"/>
        </w:rPr>
        <w:t xml:space="preserve">（对商务、技术及其他内容的比较和评价结束前，评标委员会不得比较和评价投标报价）</w:t>
      </w:r>
      <w:r>
        <w:rPr>
          <w:rFonts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④</w:t>
      </w:r>
      <w:r>
        <w:rPr>
          <w:rFonts w:cs="Times New Roman" w:asciiTheme="minorEastAsia" w:hAnsiTheme="minorEastAsia"/>
          <w:color w:val="000000"/>
          <w:sz w:val="24"/>
          <w:szCs w:val="24"/>
        </w:rPr>
        <w:t xml:space="preserve">确定中标候选人名单，以及根据采购人授权直接确定中标人；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⑤</w:t>
      </w:r>
      <w:r>
        <w:rPr>
          <w:rFonts w:cs="Times New Roman" w:asciiTheme="minorEastAsia" w:hAnsiTheme="minorEastAsia"/>
          <w:color w:val="000000"/>
          <w:sz w:val="24"/>
          <w:szCs w:val="24"/>
        </w:rPr>
        <w:t xml:space="preserve">向采购人、采购代理机构或者有关部门报告评标中发现的违法行为；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⑥</w:t>
      </w:r>
      <w:r>
        <w:rPr>
          <w:rFonts w:cs="Times New Roman" w:asciiTheme="minorEastAsia" w:hAnsiTheme="minorEastAsia"/>
          <w:color w:val="000000"/>
          <w:sz w:val="24"/>
          <w:szCs w:val="24"/>
        </w:rPr>
        <w:t xml:space="preserve">编写评标报告</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符合性检查</w:t>
      </w:r>
      <w:r>
        <w:rPr>
          <w:rFonts w:hint="eastAsia" w:cs="Times New Roman" w:asciiTheme="minorEastAsia" w:hAnsiTheme="minorEastAsia"/>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 xml:space="preserve">且其余非实质性技术及商务条款</w:t>
      </w:r>
      <w:r>
        <w:rPr>
          <w:rFonts w:hint="eastAsia" w:cs="Times New Roman" w:asciiTheme="minorEastAsia" w:hAnsiTheme="minorEastAsia"/>
          <w:color w:val="000000"/>
          <w:sz w:val="24"/>
          <w:szCs w:val="24"/>
        </w:rPr>
        <w:t xml:space="preserve">没有重大偏离或保留。</w:t>
      </w:r>
      <w:r/>
    </w:p>
    <w:p>
      <w:pPr>
        <w:ind w:firstLine="482"/>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 xml:space="preserve">所谓重大偏离或保留</w:t>
      </w:r>
      <w:r>
        <w:rPr>
          <w:rFonts w:cs="Times New Roman" w:asciiTheme="minorEastAsia" w:hAnsiTheme="minorEastAsia"/>
          <w:color w:val="000000"/>
          <w:sz w:val="24"/>
          <w:szCs w:val="24"/>
        </w:rPr>
        <w:t xml:space="preserve">，是指与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文件不一致，而且限制了合同中</w:t>
      </w:r>
      <w:r>
        <w:rPr>
          <w:rFonts w:hint="eastAsia" w:cs="Times New Roman" w:asciiTheme="minorEastAsia" w:hAnsiTheme="minorEastAsia"/>
          <w:color w:val="000000"/>
          <w:sz w:val="24"/>
          <w:szCs w:val="24"/>
        </w:rPr>
        <w:t xml:space="preserve">采购人和见证方</w:t>
      </w:r>
      <w:r>
        <w:rPr>
          <w:rFonts w:cs="Times New Roman" w:asciiTheme="minorEastAsia" w:hAnsiTheme="minorEastAsia"/>
          <w:color w:val="000000"/>
          <w:sz w:val="24"/>
          <w:szCs w:val="24"/>
        </w:rPr>
        <w:t xml:space="preserve">的权利或</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的义务，保留或给予纠正这些偏离的机会将会对其他实质性响应要求的</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的竞争地位产生不公正的影响。重大偏离的认定需经过</w:t>
      </w:r>
      <w:r>
        <w:rPr>
          <w:rFonts w:hint="eastAsia" w:cs="Times New Roman" w:asciiTheme="minorEastAsia" w:hAnsiTheme="minorEastAsia"/>
          <w:color w:val="000000"/>
          <w:sz w:val="24"/>
          <w:szCs w:val="24"/>
        </w:rPr>
        <w:t xml:space="preserve">评标委员会</w:t>
      </w:r>
      <w:r>
        <w:rPr>
          <w:rFonts w:cs="Times New Roman" w:asciiTheme="minorEastAsia" w:hAnsiTheme="minorEastAsia"/>
          <w:color w:val="000000"/>
          <w:sz w:val="24"/>
          <w:szCs w:val="24"/>
        </w:rPr>
        <w:t xml:space="preserve">2/3及以上成员的认定。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评标委员会决定投标文件的响应性仅基于投标文件本身的内容，而不寻求外部证据。</w:t>
      </w:r>
      <w:r/>
    </w:p>
    <w:p>
      <w:pPr>
        <w:ind w:firstLine="480"/>
        <w:jc w:val="left"/>
        <w:spacing w:line="360" w:lineRule="auto"/>
      </w:pPr>
      <w:r>
        <w:rPr>
          <w:rFonts w:hint="eastAsia" w:cs="Times New Roman" w:asciiTheme="minorEastAsia" w:hAnsiTheme="minorEastAsia"/>
          <w:color w:val="000000"/>
          <w:sz w:val="24"/>
          <w:szCs w:val="24"/>
        </w:rPr>
        <w:t xml:space="preserve">评标委员会将拒绝被确定为非实质性响应的投标人，投标人不能通过修正或撤销不符之处而使其投标成为实质性响应的投标。</w:t>
      </w:r>
      <w:r/>
    </w:p>
    <w:p>
      <w:pPr>
        <w:numPr>
          <w:ilvl w:val="0"/>
          <w:numId w:val="2"/>
        </w:num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澄清</w:t>
      </w:r>
      <w:r>
        <w:rPr>
          <w:rFonts w:hint="eastAsia" w:cs="Times New Roman" w:asciiTheme="minorEastAsia" w:hAnsiTheme="minorEastAsia"/>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1.评审过程中出现下列情形之一的，评审委员会应当启动异常低价投标（响应）审查程序：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①投标（响应）报价低于采购项目预算50%的，即投标（响应）报价&lt;采购项目预算×50%；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②投标（响应）报价低于采购项目最高限价45%的，即投标（响应）报价&lt;采购项目最高限价×45%；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③评审委员会认定的供应商报价过低、有可能影响产品质量或者不能诚信履约的其他情形。</w:t>
      </w:r>
      <w:r/>
    </w:p>
    <w:p>
      <w:pPr>
        <w:ind w:firstLine="480"/>
        <w:jc w:val="left"/>
        <w:spacing w:line="360" w:lineRule="auto"/>
        <w:rPr>
          <w:rFonts w:hint="eastAsia" w:cs="Times New Roman" w:asciiTheme="minorEastAsia" w:hAnsiTheme="minorEastAsia"/>
          <w:color w:val="ff0000"/>
          <w:sz w:val="24"/>
          <w:szCs w:val="24"/>
        </w:rPr>
      </w:pPr>
      <w:r>
        <w:rPr>
          <w:rFonts w:cs="Times New Roman" w:asciiTheme="minorEastAsia" w:hAnsiTheme="minorEastAsia"/>
          <w:color w:val="ff0000"/>
          <w:sz w:val="24"/>
          <w:szCs w:val="24"/>
        </w:rPr>
        <w:t xml:space="preserve">（</w:t>
      </w:r>
      <w:r>
        <w:rPr>
          <w:rFonts w:hint="eastAsia" w:cs="Times New Roman" w:asciiTheme="minorEastAsia" w:hAnsiTheme="minorEastAsia"/>
          <w:color w:val="ff0000"/>
          <w:sz w:val="24"/>
          <w:szCs w:val="24"/>
        </w:rPr>
        <w:t xml:space="preserve">一</w:t>
      </w:r>
      <w:r>
        <w:rPr>
          <w:rFonts w:cs="Times New Roman" w:asciiTheme="minorEastAsia" w:hAnsiTheme="minorEastAsia"/>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24. 投标文件报价出现前后不一致的，按照下列规定修正：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投标文件中开标一览表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内容与投标文件中相应内容不一致的，以开标一览表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大写金额和小写金额不一致的，以大写金额为准；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总价金额与按单价汇总金额不一致的，以单价金额计算结果为准。</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同时出现两种以上不一致的，按照前款规定的顺序修正。修正后的报价</w:t>
      </w:r>
      <w:r>
        <w:rPr>
          <w:rFonts w:hint="eastAsia" w:cs="Times New Roman" w:asciiTheme="minorEastAsia" w:hAnsiTheme="minorEastAsia"/>
          <w:color w:val="000000"/>
          <w:sz w:val="24"/>
          <w:szCs w:val="24"/>
        </w:rPr>
        <w:t xml:space="preserve">按照政府采购有关规定</w:t>
      </w:r>
      <w:r>
        <w:rPr>
          <w:rFonts w:cs="Times New Roman" w:asciiTheme="minorEastAsia" w:hAnsiTheme="minorEastAsia"/>
          <w:color w:val="000000"/>
          <w:sz w:val="24"/>
          <w:szCs w:val="24"/>
        </w:rPr>
        <w:t xml:space="preserve">经投标人确认后产生约束力，投标人不确认的，其投标无效。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 xml:space="preserve">投标人有下列情况之一的，投标无效：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（1）未按照招标文件的规定提交投标保证金的；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（2）投标文件未按招标文件要求编制、签署、盖章的；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（3）不具备招标文件中规定的资格要求的；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（4）报价超过招标文件中规定的预算金额或者最高限价的；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（5）投标文件含有采购人不能接受的附加条件的；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（8）投标人未通过异常低价投标（响应）审查的；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（9）法律、法规和招标文件规定的其他无效情形。</w:t>
      </w:r>
      <w:r/>
    </w:p>
    <w:p>
      <w:pPr>
        <w:ind w:firstLine="480"/>
        <w:jc w:val="left"/>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 xml:space="preserve">有下列情形之一的，视为投标人串通投标，其投标无效：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不同投标人的投标文件由同一单位或者个人编制；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不同投标人委托同一单位或者个人办理投标事宜；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不同投标人的投标文件载明的项目管理成员或者联系人员为同一人；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不同投标人的投标文件异常一致或者投标报价呈规律性差异；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不同投标人的投标文件相互混装；</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不同投标人的投标保证金从同一单位或者个人的账户转出。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 xml:space="preserve">在招标采购中，出现下列情形之一的，应予废标：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（1）符合专业条件的供应商或者对招标文件作实质响应的供应商不足3家的；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（2）出现影响采购公正的违法、违规行为的；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（3）投标人的报价均超过了采购预算（最高限价），采购人不能支付的；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（4）因重大变故，采购任务取消的。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 评标原则、评标办法和特殊情况处理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28.1 评标原则</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28.2 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详见第七章“评标办法”。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28.3 现场开标特殊情况处理（采用不见面交易方式招标的本条款不适用）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六、中标结果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 中标人的确定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29.1 评标委员会按照评审得分由高到低顺序推荐3名中标候选人。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29.2 根据采购人的授权，由评标委员会直接确定排名第一的中标候选人为中标人。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 中标通知书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30.1 中标人确定后，中标结果由采购代理机构公告，中标公告期限为1个工作日。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30.2 在公告中标结果的同时，由采购代理机构向中标人发出中标通知书，</w:t>
      </w:r>
      <w:r>
        <w:rPr>
          <w:rFonts w:hint="eastAsia" w:cs="Times New Roman" w:asciiTheme="minorEastAsia" w:hAnsiTheme="minorEastAsia"/>
          <w:b/>
          <w:color w:val="ff0000"/>
          <w:sz w:val="24"/>
          <w:szCs w:val="24"/>
        </w:rPr>
        <w:t xml:space="preserve">中标供应商在领取中标通知书时，需提供壹份与电子投标文件一致的纸质打印投标文件</w:t>
      </w:r>
      <w:r>
        <w:rPr>
          <w:rFonts w:hint="eastAsia" w:cs="Times New Roman" w:asciiTheme="minorEastAsia" w:hAnsiTheme="minorEastAsia"/>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30.3 采购代理机构无义务向未中标投标人解释落标原因和退回投标文件。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签订合同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 履约保证金及质保金</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32.4 本项目履约保证金要求详见招标文件第五章“合同专用条款表”。</w:t>
      </w:r>
      <w:r/>
    </w:p>
    <w:p>
      <w:pPr>
        <w:ind w:firstLine="480"/>
        <w:jc w:val="left"/>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七、其他事项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 采购代理服务费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33.1</w:t>
      </w:r>
      <w:r>
        <w:rPr>
          <w:rFonts w:cs="Times New Roman" w:asciiTheme="minorEastAsia" w:hAnsiTheme="minorEastAsia"/>
          <w:sz w:val="24"/>
        </w:rPr>
        <w:t xml:space="preserve">采购代理费</w:t>
      </w:r>
      <w:r>
        <w:rPr>
          <w:rFonts w:hint="eastAsia"/>
          <w:sz w:val="24"/>
        </w:rPr>
        <w:t xml:space="preserve">按《苏政采协[2024]20</w:t>
      </w:r>
      <w:r>
        <w:rPr>
          <w:rFonts w:hint="eastAsia" w:asciiTheme="minorEastAsia" w:hAnsiTheme="minorEastAsia"/>
          <w:sz w:val="24"/>
        </w:rPr>
        <w:t xml:space="preserve">号</w:t>
      </w:r>
      <w:r>
        <w:rPr>
          <w:rFonts w:hint="eastAsia"/>
          <w:sz w:val="24"/>
        </w:rPr>
        <w:t xml:space="preserve">》</w:t>
      </w:r>
      <w:r>
        <w:rPr>
          <w:rFonts w:hint="eastAsia" w:asciiTheme="minorEastAsia" w:hAnsiTheme="minorEastAsia"/>
          <w:sz w:val="24"/>
        </w:rPr>
        <w:t xml:space="preserve">文件45%标</w:t>
      </w:r>
      <w:r>
        <w:rPr>
          <w:rFonts w:hint="eastAsia"/>
          <w:sz w:val="24"/>
        </w:rPr>
        <w:t xml:space="preserve">准</w:t>
      </w:r>
      <w:r>
        <w:rPr>
          <w:rFonts w:hint="eastAsia" w:cs="Times New Roman" w:asciiTheme="minorEastAsia" w:hAnsiTheme="minorEastAsia"/>
          <w:sz w:val="24"/>
        </w:rPr>
        <w:t xml:space="preserve">计取</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 解释权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 有关事宜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35.1 所有与本招标文件有关的函电和通讯地址见第一章“投标邀请”。</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37. 价格给予扣除标准：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cs="Times New Roman" w:asciiTheme="minorEastAsia" w:hAnsiTheme="minorEastAsia"/>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本项目执行财政部、工业和信息化部关</w:t>
      </w:r>
      <w:r>
        <w:rPr>
          <w:rFonts w:hint="eastAsia" w:cs="Times New Roman" w:asciiTheme="minorEastAsia" w:hAnsiTheme="minorEastAsia"/>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38. 参加政府采购活动的供应商享受价格评审优惠的应当提供的材料：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根据《财政部司法部</w:t>
      </w:r>
      <w:r>
        <w:rPr>
          <w:rFonts w:hint="eastAsia" w:cs="Times New Roman" w:asciiTheme="minorEastAsia" w:hAnsiTheme="minorEastAsia"/>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39. 支持绿色发展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723"/>
        <w:jc w:val="center"/>
        <w:keepLines/>
        <w:keepNext/>
        <w:spacing w:line="360" w:lineRule="auto"/>
        <w:rPr>
          <w:rFonts w:hint="eastAsia" w:cs="Times New Roman" w:asciiTheme="minorEastAsia" w:hAnsiTheme="minorEastAsia"/>
          <w:b/>
          <w:sz w:val="36"/>
          <w:szCs w:val="20"/>
        </w:rPr>
        <w:outlineLvl w:val="0"/>
      </w:pPr>
      <w:r>
        <w:rPr>
          <w:rFonts w:cs="Times New Roman" w:asciiTheme="minorEastAsia" w:hAnsiTheme="minorEastAsia"/>
          <w:b/>
          <w:sz w:val="36"/>
          <w:szCs w:val="20"/>
        </w:rPr>
        <w:br w:type="page" w:clear="all"/>
      </w:r>
      <w:bookmarkStart w:id="7" w:name="_Toc513622228"/>
      <w:r/>
      <w:bookmarkStart w:id="8" w:name="_Toc139967211"/>
      <w:r/>
      <w:bookmarkStart w:id="9" w:name="_Toc139966427"/>
      <w:r/>
      <w:bookmarkStart w:id="10" w:name="_Toc151625257"/>
      <w:r>
        <w:rPr>
          <w:rFonts w:hint="eastAsia" w:cs="Times New Roman" w:asciiTheme="minorEastAsia" w:hAnsiTheme="minorEastAsia"/>
          <w:color w:val="000000"/>
          <w:sz w:val="36"/>
          <w:szCs w:val="20"/>
        </w:rPr>
        <w:t xml:space="preserve">第三章政府采购合同格式</w:t>
      </w:r>
      <w:bookmarkEnd w:id="7"/>
      <w:r/>
      <w:bookmarkEnd w:id="8"/>
      <w:r/>
      <w:bookmarkEnd w:id="9"/>
      <w:r/>
      <w:bookmarkEnd w:id="10"/>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2078"/>
        <w:spacing w:line="360" w:lineRule="auto"/>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 xml:space="preserve">连 云 港 市 政 府 采 购</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883"/>
        <w:jc w:val="center"/>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合同</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1802"/>
        <w:spacing w:line="360" w:lineRule="auto"/>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 xml:space="preserve">合同编号：</w:t>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采购人：</w:t>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中标人：</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r>
      <w:r/>
    </w:p>
    <w:p>
      <w:pPr>
        <w:jc w:val="left"/>
        <w:widowControl/>
        <w:rPr>
          <w:rFonts w:hint="eastAsia" w:cs="Times New Roman" w:asciiTheme="minorEastAsia" w:hAnsiTheme="minorEastAsia"/>
          <w:b/>
          <w:sz w:val="32"/>
          <w:szCs w:val="32"/>
        </w:rPr>
      </w:pPr>
      <w:r>
        <w:rPr>
          <w:rFonts w:cs="Times New Roman" w:asciiTheme="minorEastAsia" w:hAnsiTheme="minorEastAsia"/>
          <w:b/>
          <w:sz w:val="32"/>
          <w:szCs w:val="32"/>
        </w:rPr>
        <w:br w:type="page" w:clear="all"/>
      </w:r>
      <w:r/>
    </w:p>
    <w:p>
      <w:pPr>
        <w:ind w:firstLine="643"/>
        <w:jc w:val="center"/>
        <w:spacing w:line="560" w:lineRule="exact"/>
        <w:rPr>
          <w:rFonts w:hint="eastAsia" w:cs="Times New Roman" w:asciiTheme="minorEastAsia" w:hAnsiTheme="minorEastAsia"/>
          <w:bCs/>
          <w:szCs w:val="24"/>
        </w:rPr>
      </w:pPr>
      <w:r>
        <w:rPr>
          <w:rFonts w:hint="eastAsia" w:cs="Times New Roman" w:asciiTheme="minorEastAsia" w:hAnsiTheme="minorEastAsia"/>
          <w:b/>
          <w:sz w:val="32"/>
          <w:szCs w:val="32"/>
        </w:rPr>
        <w:t xml:space="preserve">连云港市政府采购合同</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w:t>
      </w:r>
      <w:r>
        <w:rPr>
          <w:rFonts w:hint="eastAsia" w:ascii="宋体" w:hAnsi="宋体" w:eastAsia="宋体" w:cs="宋体"/>
          <w:sz w:val="24"/>
          <w:szCs w:val="24"/>
        </w:rPr>
        <w:t xml:space="preserve">                           </w:t>
      </w:r>
      <w:r>
        <w:rPr>
          <w:rFonts w:hint="eastAsia" w:ascii="宋体" w:hAnsi="宋体" w:eastAsia="宋体" w:cs="宋体"/>
          <w:color w:val="000000"/>
          <w:sz w:val="24"/>
          <w:szCs w:val="24"/>
        </w:rPr>
        <w:t xml:space="preserve">              签订地点：连云港市海州区</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                                            买方：连云港市妇幼保健院</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根据有关法律规定，买卖双方协商一致订立本购销合同，双方自愿遵守本合同的所有条款。</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一、卖方向买方提供如下产品：（单位：元）</w:t>
      </w:r>
      <w:r/>
    </w:p>
    <w:tbl>
      <w:tblPr>
        <w:tblStyle w:val="969"/>
        <w:tblW w:w="8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6"/>
        <w:gridCol w:w="2123"/>
        <w:gridCol w:w="833"/>
        <w:gridCol w:w="655"/>
        <w:gridCol w:w="703"/>
        <w:gridCol w:w="1266"/>
        <w:gridCol w:w="1266"/>
      </w:tblGrid>
      <w:tr>
        <w:trPr>
          <w:jc w:val="center"/>
          <w:trHeight w:val="618"/>
        </w:trPr>
        <w:tc>
          <w:tcPr>
            <w:tcW w:w="151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产品名称</w:t>
            </w:r>
            <w:r/>
          </w:p>
        </w:tc>
        <w:tc>
          <w:tcPr>
            <w:tcW w:w="21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品牌型号</w:t>
            </w:r>
            <w:r/>
          </w:p>
        </w:tc>
        <w:tc>
          <w:tcPr>
            <w:tcW w:w="8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p>
        </w:tc>
        <w:tc>
          <w:tcPr>
            <w:tcW w:w="6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70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W w:w="12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成交单价</w:t>
            </w:r>
            <w:r/>
          </w:p>
        </w:tc>
        <w:tc>
          <w:tcPr>
            <w:tcW w:w="12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总金额</w:t>
            </w:r>
            <w:r/>
          </w:p>
        </w:tc>
      </w:tr>
      <w:tr>
        <w:trPr>
          <w:cantSplit/>
          <w:jc w:val="center"/>
          <w:trHeight w:val="544"/>
        </w:trPr>
        <w:tc>
          <w:tcPr>
            <w:tcW w:w="151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2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3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70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W w:w="126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6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07"/>
        </w:trPr>
        <w:tc>
          <w:tcPr>
            <w:gridSpan w:val="7"/>
            <w:tcW w:w="8362" w:type="dxa"/>
            <w:vAlign w:val="center"/>
            <w:textDirection w:val="lrTb"/>
            <w:noWrap w:val="false"/>
          </w:tcPr>
          <w:p>
            <w:pPr>
              <w:tabs>
                <w:tab w:val="left" w:pos="19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合计金额（大写）：              圆整</w:t>
            </w:r>
            <w:r>
              <w:rPr>
                <w:rFonts w:hint="eastAsia" w:ascii="宋体" w:hAnsi="宋体" w:eastAsia="宋体" w:cs="宋体"/>
                <w:sz w:val="24"/>
                <w:szCs w:val="24"/>
              </w:rPr>
              <w:t xml:space="preserve"> </w:t>
            </w:r>
            <w:r/>
          </w:p>
        </w:tc>
      </w:tr>
      <w:tr>
        <w:trPr>
          <w:cantSplit/>
          <w:jc w:val="center"/>
          <w:trHeight w:val="555"/>
        </w:trPr>
        <w:tc>
          <w:tcPr>
            <w:gridSpan w:val="7"/>
            <w:tcW w:w="8362"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合计金额（小写）：¥</w:t>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二、交货地点：买方指定地点：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三、运输：</w:t>
      </w:r>
      <w:r>
        <w:rPr>
          <w:rFonts w:hint="eastAsia" w:ascii="宋体" w:hAnsi="宋体" w:eastAsia="宋体" w:cs="宋体"/>
          <w:sz w:val="24"/>
          <w:szCs w:val="24"/>
        </w:rPr>
        <w:t xml:space="preserve">卖方负责以安全、可靠且符合行业标准的运输方式将设备运输到买方指定的安装地点，并承担运输过程中的一切风险，包括但不限于设备损坏、丢失、延误等。运输工具应具备必要的防护措施，确保设备在运输途中不受任何损害。</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四、交货期：合同签定生效后按买方指定时间到货，运费由卖方承担。</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五、付款条件</w:t>
      </w:r>
      <w:r/>
    </w:p>
    <w:p>
      <w:pPr>
        <w:ind w:firstLine="480"/>
        <w:rPr>
          <w:rFonts w:hint="eastAsia" w:ascii="宋体" w:hAnsi="宋体" w:eastAsia="宋体" w:cs="宋体"/>
          <w:color w:val="000000"/>
          <w:sz w:val="24"/>
          <w:szCs w:val="24"/>
        </w:rPr>
      </w:pPr>
      <w:r>
        <w:rPr>
          <w:rFonts w:hint="eastAsia" w:cs="宋体" w:asciiTheme="minorEastAsia" w:hAnsiTheme="minorEastAsia"/>
          <w:sz w:val="24"/>
          <w:szCs w:val="24"/>
        </w:rPr>
        <w:t xml:space="preserve">付款方式：到货后中标人负责安装、调试，采购人负责书面验收。验收合格后，卖方提供符合财务部门要求的相应数额的发票后三十</w:t>
      </w:r>
      <w:r>
        <w:rPr>
          <w:rFonts w:hint="eastAsia" w:cs="宋体" w:asciiTheme="minorEastAsia" w:hAnsiTheme="minorEastAsia"/>
          <w:sz w:val="24"/>
          <w:szCs w:val="24"/>
          <w:lang w:val="en-US" w:eastAsia="zh-CN"/>
        </w:rPr>
        <w:t xml:space="preserve">个工作</w:t>
      </w:r>
      <w:r>
        <w:rPr>
          <w:rFonts w:hint="eastAsia" w:cs="宋体" w:asciiTheme="minorEastAsia" w:hAnsiTheme="minorEastAsia"/>
          <w:sz w:val="24"/>
          <w:szCs w:val="24"/>
        </w:rPr>
        <w:t xml:space="preserve">日内付款60%；正常使用满6个月时付货款的30%，余款10%在货物正常使用满两年后且无质量问题,在一年内经卖方申请，买方无息付清。每次付款前15天，卖方应提供相应数额的发票。</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六、设备的验收</w:t>
      </w:r>
      <w:r/>
    </w:p>
    <w:p>
      <w:pPr>
        <w:rPr>
          <w:rFonts w:hint="eastAsia" w:ascii="宋体" w:hAnsi="宋体" w:eastAsia="宋体" w:cs="宋体"/>
          <w:sz w:val="24"/>
          <w:szCs w:val="24"/>
        </w:rPr>
      </w:pPr>
      <w:r>
        <w:rPr>
          <w:rFonts w:hint="eastAsia" w:ascii="宋体" w:hAnsi="宋体" w:eastAsia="宋体" w:cs="宋体"/>
          <w:sz w:val="24"/>
          <w:szCs w:val="24"/>
        </w:rPr>
        <w:t xml:space="preserve">6.1设备必须严格符合中华人民共和国对此种货物的最新、最严格的验收标准，以及竞价采购、竞投文件或招、投标文件中所规定的详细要求。卖方提供的设备应为全新的、原装合格正品且来自原产地，并随设备附带完整的原厂包装及配件清单。</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在交货前，制造商应对货物的技术性能参数，进行精确和全面的检测，并出具证明货物与竞价采购文件、竞投文件中技术参数相符的检测报告。</w:t>
      </w:r>
      <w:r/>
    </w:p>
    <w:p>
      <w:pPr>
        <w:rPr>
          <w:rFonts w:hint="eastAsia" w:ascii="宋体" w:hAnsi="宋体" w:eastAsia="宋体" w:cs="宋体"/>
          <w:sz w:val="24"/>
          <w:szCs w:val="24"/>
        </w:rPr>
      </w:pPr>
      <w:r>
        <w:rPr>
          <w:rFonts w:hint="eastAsia" w:ascii="宋体" w:hAnsi="宋体" w:eastAsia="宋体" w:cs="宋体"/>
          <w:sz w:val="24"/>
          <w:szCs w:val="24"/>
        </w:rPr>
        <w:t xml:space="preserve">6.3设备到货时间，请卖方提前一周通知买方，以便买方安排好接收工作。以便买方有充足时间安排接收工作。设备安装时，卖方必须提前三个工作日与买方的设备处进行详细沟通，并在买方设备处的全程监督下与相关技术人员共同参与安装，否则引起的一切责任由卖方承担。</w:t>
      </w:r>
      <w:r/>
    </w:p>
    <w:p>
      <w:pPr>
        <w:rPr>
          <w:rFonts w:hint="eastAsia" w:ascii="宋体" w:hAnsi="宋体" w:eastAsia="宋体" w:cs="宋体"/>
          <w:sz w:val="24"/>
          <w:szCs w:val="24"/>
        </w:rPr>
      </w:pPr>
      <w:r>
        <w:rPr>
          <w:rFonts w:hint="eastAsia" w:ascii="宋体" w:hAnsi="宋体" w:eastAsia="宋体" w:cs="宋体"/>
          <w:sz w:val="24"/>
          <w:szCs w:val="24"/>
        </w:rPr>
        <w:t xml:space="preserve">6.4卖方在交货时，须提供货物的原产地证书，货物的各种合格证书、货物出厂原始编码、记录数据的检测报告、进口货物的海关报关的证明的原件及复印件（复印件需加盖公司公章），同时提供设备生产厂家的资质证明文件、质量保证体系认证文件等，否则买方可拒绝接收，相应的经济及法律责任由卖方承担。</w:t>
      </w:r>
      <w:r/>
    </w:p>
    <w:p>
      <w:pPr>
        <w:rPr>
          <w:rFonts w:hint="eastAsia" w:ascii="宋体" w:hAnsi="宋体" w:eastAsia="宋体" w:cs="宋体"/>
          <w:sz w:val="24"/>
          <w:szCs w:val="24"/>
        </w:rPr>
      </w:pPr>
      <w:r>
        <w:rPr>
          <w:rFonts w:hint="eastAsia" w:ascii="宋体" w:hAnsi="宋体" w:eastAsia="宋体" w:cs="宋体"/>
          <w:sz w:val="24"/>
          <w:szCs w:val="24"/>
        </w:rPr>
        <w:t xml:space="preserve">6.5货物安装调试过程中，</w:t>
      </w:r>
      <w:r>
        <w:rPr>
          <w:rFonts w:hint="eastAsia" w:ascii="宋体" w:hAnsi="宋体" w:eastAsia="宋体" w:cs="宋体"/>
          <w:sz w:val="24"/>
          <w:szCs w:val="24"/>
          <w:lang w:val="zh-CN"/>
        </w:rPr>
        <w:t xml:space="preserve">买卖双方共同参与，若发现设备损坏和缺件，应即时记录缺损情况，由卖方负责在 24 小时内启动向当地保险公司备案或进行其他索赔程序，并向买方提供详细的索赔进度报告。如保险索赔无进展或不理赔，相应责任由卖方承担。</w:t>
      </w:r>
      <w:r>
        <w:rPr>
          <w:rFonts w:hint="eastAsia" w:ascii="宋体" w:hAnsi="宋体" w:eastAsia="宋体" w:cs="宋体"/>
          <w:sz w:val="24"/>
          <w:szCs w:val="24"/>
        </w:rPr>
        <w:t xml:space="preserve">货物安装调试结束，经</w:t>
      </w:r>
      <w:r>
        <w:rPr>
          <w:rFonts w:hint="eastAsia" w:ascii="宋体" w:hAnsi="宋体" w:eastAsia="宋体" w:cs="宋体"/>
          <w:sz w:val="24"/>
          <w:szCs w:val="24"/>
          <w:lang w:val="zh-CN"/>
        </w:rPr>
        <w:t xml:space="preserve">买卖双方、</w:t>
      </w:r>
      <w:r>
        <w:rPr>
          <w:rFonts w:hint="eastAsia" w:ascii="宋体" w:hAnsi="宋体" w:eastAsia="宋体" w:cs="宋体"/>
          <w:sz w:val="24"/>
          <w:szCs w:val="24"/>
        </w:rPr>
        <w:t xml:space="preserve">技术监督部门以及其它相关管理部门检测合格，连续正常运转</w:t>
      </w:r>
      <w:r>
        <w:rPr>
          <w:rFonts w:hint="eastAsia" w:ascii="宋体" w:hAnsi="宋体" w:eastAsia="宋体" w:cs="宋体"/>
          <w:b/>
          <w:bCs/>
          <w:sz w:val="24"/>
          <w:szCs w:val="24"/>
          <w:u w:val="single"/>
          <w:lang w:val="zh-CN"/>
        </w:rPr>
        <w:t xml:space="preserve"> </w:t>
      </w:r>
      <w:r>
        <w:rPr>
          <w:rFonts w:hint="eastAsia" w:ascii="宋体" w:hAnsi="宋体" w:eastAsia="宋体" w:cs="宋体"/>
          <w:b/>
          <w:bCs/>
          <w:sz w:val="24"/>
          <w:szCs w:val="24"/>
          <w:u w:val="single"/>
        </w:rPr>
        <w:t xml:space="preserve">30</w:t>
      </w:r>
      <w:r>
        <w:rPr>
          <w:rFonts w:hint="eastAsia" w:ascii="宋体" w:hAnsi="宋体" w:eastAsia="宋体" w:cs="宋体"/>
          <w:b/>
          <w:bCs/>
          <w:sz w:val="24"/>
          <w:szCs w:val="24"/>
          <w:u w:val="single"/>
          <w:lang w:val="zh-CN"/>
        </w:rPr>
        <w:t xml:space="preserve">天</w:t>
      </w:r>
      <w:r>
        <w:rPr>
          <w:rFonts w:hint="eastAsia" w:ascii="宋体" w:hAnsi="宋体" w:eastAsia="宋体" w:cs="宋体"/>
          <w:sz w:val="24"/>
          <w:szCs w:val="24"/>
        </w:rPr>
        <w:t xml:space="preserve">，无质量问题，买卖双方可在7天内签发货物最终验收合格单证。</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6.6卖方应在接到买方通知后三天内到买方处进行货物安装,如果因此或因货物质量达不到要求而未能在开箱后</w:t>
      </w:r>
      <w:r>
        <w:rPr>
          <w:rFonts w:hint="eastAsia" w:ascii="宋体" w:hAnsi="宋体" w:eastAsia="宋体" w:cs="宋体"/>
          <w:b/>
          <w:bCs/>
          <w:sz w:val="24"/>
          <w:szCs w:val="24"/>
          <w:u w:val="single"/>
          <w:lang w:val="zh-CN"/>
        </w:rPr>
        <w:t xml:space="preserve">  7天</w:t>
      </w:r>
      <w:r>
        <w:rPr>
          <w:rFonts w:hint="eastAsia" w:ascii="宋体" w:hAnsi="宋体" w:eastAsia="宋体" w:cs="宋体"/>
          <w:sz w:val="24"/>
          <w:szCs w:val="24"/>
        </w:rPr>
        <w:t xml:space="preserve">内完成安装验收，卖方应向买方进行补偿，每延误一天卖方应按设备总价格的1%向买方支付补偿金，并承担买方因设备未及时投入使用而产生的额外费用，如临时租赁设备的费用等。</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.7</w:t>
      </w:r>
      <w:r>
        <w:rPr>
          <w:rFonts w:hint="eastAsia" w:ascii="宋体" w:hAnsi="宋体" w:eastAsia="宋体" w:cs="宋体"/>
          <w:sz w:val="24"/>
          <w:szCs w:val="24"/>
        </w:rPr>
        <w:t xml:space="preserve">卖方免费负责安装、调试直至验收合格交付使用。在货物安装前，卖方免费派技术人员到买方指定地点进行机房设计，并全程指导施工，负责验收；提供安装所需的详细技术资料包括但不限于设备安装手册、调试指南、安全操作规程等；安装结束后免费对操作、维修人员进行本机培训，直至使用人员能熟练掌握为止，并提供培训考核报告。</w:t>
      </w:r>
      <w:r/>
    </w:p>
    <w:p>
      <w:pPr>
        <w:rPr>
          <w:rFonts w:hint="eastAsia" w:ascii="宋体" w:hAnsi="宋体" w:eastAsia="宋体" w:cs="宋体"/>
          <w:sz w:val="24"/>
          <w:szCs w:val="24"/>
        </w:rPr>
      </w:pPr>
      <w:r>
        <w:rPr>
          <w:rFonts w:hint="eastAsia" w:ascii="宋体" w:hAnsi="宋体" w:eastAsia="宋体" w:cs="宋体"/>
          <w:sz w:val="24"/>
          <w:szCs w:val="24"/>
        </w:rPr>
        <w:t xml:space="preserve">6.8提供本货物安装及日常运行维护所需的全部技术文件（含软件），包括但不限于厂家的中英文使用说明书、维修手册、电路图纸等技术资料，并提供电子版资料以便买方存档和查询。</w:t>
      </w:r>
      <w:r/>
    </w:p>
    <w:p>
      <w:pPr>
        <w:rPr>
          <w:rFonts w:hint="eastAsia" w:ascii="宋体" w:hAnsi="宋体" w:eastAsia="宋体" w:cs="宋体"/>
          <w:sz w:val="24"/>
          <w:szCs w:val="24"/>
        </w:rPr>
      </w:pPr>
      <w:r>
        <w:rPr>
          <w:rFonts w:hint="eastAsia" w:ascii="宋体" w:hAnsi="宋体" w:eastAsia="宋体" w:cs="宋体"/>
          <w:sz w:val="24"/>
          <w:szCs w:val="24"/>
        </w:rPr>
        <w:t xml:space="preserve">6.9如卖方提供的设备设有维修软件密码，卖方应在设备交付时同时提供密码解锁工具及详细操作说明，并保证无条件地为买方永久免费打开，且不得因密码问题影响设备的维修和正常使用。</w:t>
      </w:r>
      <w:r/>
    </w:p>
    <w:p>
      <w:pPr>
        <w:rPr>
          <w:rFonts w:hint="eastAsia" w:ascii="宋体" w:hAnsi="宋体" w:eastAsia="宋体" w:cs="宋体"/>
          <w:sz w:val="24"/>
          <w:szCs w:val="24"/>
        </w:rPr>
      </w:pPr>
      <w:r>
        <w:rPr>
          <w:rFonts w:hint="eastAsia" w:ascii="宋体" w:hAnsi="宋体" w:eastAsia="宋体" w:cs="宋体"/>
          <w:sz w:val="24"/>
          <w:szCs w:val="24"/>
        </w:rPr>
        <w:t xml:space="preserve">6.10卖方负责免费将软件系统接入买方HIS系统，并在接入前提供详细的接入方案和测试报告，接口费由卖方承担。同时，卖方应确保软件系统与买方 HIS 系统的兼容性和数据交互的安全性，在接入过程中不得对买方现有信息系统造成任何损害。</w:t>
      </w:r>
      <w:r/>
    </w:p>
    <w:p>
      <w:pPr>
        <w:rPr>
          <w:rFonts w:hint="eastAsia" w:ascii="宋体" w:hAnsi="宋体" w:eastAsia="宋体" w:cs="宋体"/>
          <w:sz w:val="24"/>
          <w:szCs w:val="24"/>
        </w:rPr>
      </w:pPr>
      <w:r>
        <w:rPr>
          <w:rFonts w:hint="eastAsia" w:ascii="宋体" w:hAnsi="宋体" w:eastAsia="宋体" w:cs="宋体"/>
          <w:sz w:val="24"/>
          <w:szCs w:val="24"/>
        </w:rPr>
        <w:t xml:space="preserve">6.11卖方负责免费升级维护软件系统，在升级过程中确保设备的正常运行，如因升级导致设备故障或数据丢失，卖方应承担全部责任。</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七、操作人员的培训</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卖方在买方现场进行培训，培训内容应涵盖设备的操作、日常维护、常见故障排除等方面，直到买方人员能够熟练操作为止。医生、工程师培训必须到位，培训人员应通过买方组织的考核。必要时，买方也可派人到上级医院进行培训，产生的一切费用（包括但不限于差旅费、培训费、住宿费等）由卖方负责。同时，卖方应协助买方办理培训相关手续，并在培训期间提供必要的技术支持和指导。</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八、设备的保修</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1、自双方签署验收报告合格之日起，卖方对该设备整机免费质保**年，保修期内每三个月巡访维护一次，所产生的一切费用由卖方承担，但属买方人为操作损坏，不在卖方无偿保修之列，如买方有需要，卖方应提供有偿维修服务，但只收取配件成本费。电池终身保修，且在电池容量低于初始容量 80% 时，卖方应免费更换电池。如果在保修期内设备的核心部件连续损坏（一年时间损坏频率≥1次），卖方应无条件为买方免费更换一台新设备，并承担设备更换过程中的一切费用，包括但不限于运输费、安装调试费等。</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2、无偿保修期满后，即转入有偿保修期。卖方仅收取配件费，配件费按成本价收取费用，并在每次维修前向买方提供详细的费用清单和维修方案，经买方同意后方可进行维修。</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3、买方发出维修通知后，卖方必须于2小时内响应，24小时到位解决。否则买方可自行采取必要的措施，由此产生的风险和费用由卖方承担。保修期内每耽误使用一天，保修期顺延三十天，并按照设备日平均使用收益赔偿买方损失。</w:t>
      </w:r>
      <w:r/>
    </w:p>
    <w:p>
      <w:pPr>
        <w:ind w:left="105" w:hanging="105"/>
        <w:rPr>
          <w:rFonts w:hint="eastAsia" w:ascii="宋体" w:hAnsi="宋体" w:eastAsia="宋体" w:cs="宋体"/>
          <w:b/>
          <w:sz w:val="24"/>
          <w:szCs w:val="24"/>
        </w:rPr>
      </w:pPr>
      <w:r>
        <w:rPr>
          <w:rFonts w:hint="eastAsia" w:ascii="宋体" w:hAnsi="宋体" w:eastAsia="宋体" w:cs="宋体"/>
          <w:sz w:val="24"/>
          <w:szCs w:val="24"/>
        </w:rPr>
        <w:t xml:space="preserve">4、</w:t>
      </w:r>
      <w:r>
        <w:rPr>
          <w:rFonts w:hint="eastAsia" w:ascii="宋体" w:hAnsi="宋体" w:eastAsia="宋体" w:cs="宋体"/>
          <w:b/>
          <w:sz w:val="24"/>
          <w:szCs w:val="24"/>
        </w:rPr>
        <w:t xml:space="preserve">无论在保修期内还是保修期外，买方发出维修通知后，卖方必须于2小时内响应，24小时到位解决，卖方必须上门维修，卖方工程师来买方维修本设备，必须事先与买方设备处取得联系，并且征得其同意，否则由此引起的一切责任由卖方负责。</w:t>
      </w:r>
      <w:r/>
    </w:p>
    <w:p>
      <w:pPr>
        <w:rPr>
          <w:rFonts w:hint="eastAsia" w:ascii="宋体" w:hAnsi="宋体" w:eastAsia="宋体" w:cs="宋体"/>
          <w:sz w:val="24"/>
          <w:szCs w:val="24"/>
        </w:rPr>
      </w:pPr>
      <w:r>
        <w:rPr>
          <w:rFonts w:hint="eastAsia" w:ascii="宋体" w:hAnsi="宋体" w:eastAsia="宋体" w:cs="宋体"/>
          <w:sz w:val="24"/>
          <w:szCs w:val="24"/>
        </w:rPr>
        <w:t xml:space="preserve">5、卖方必须保证该设备的年开机成功率98%以上（以接到买方故障通知为准）。若年开机成功率未能达到 98%，则每差 1%的开机成功率，卖方无偿延长免费保修期四个月，并按照设备总价的1%向买方支付违约金。</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九、违约责任</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1、买方延迟付款的，卖方应通知买方按时履约，经通知后仍逾期支付的，每逾期1日，按未付款项的万分之一支付。最高违约金限额为货款价值的1% ，但因卖方原因导致买方无法履行合同的除外。</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2、卖方延迟履行合同的，每延迟一日按货款总额的</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赔偿买方。若延迟超过合同约定交货期的 10 天，买方有权解除合同，并要求卖方返还已支付款项，同时承担合同总价 20%的违约金以及买方因此遭受的全部损失。</w:t>
      </w:r>
      <w:r>
        <w:rPr>
          <w:rFonts w:hint="eastAsia" w:ascii="宋体" w:hAnsi="宋体" w:eastAsia="宋体" w:cs="宋体"/>
          <w:sz w:val="24"/>
          <w:szCs w:val="24"/>
        </w:rPr>
        <w:tab/>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3、如该设备的年开机成功率未能达到</w:t>
      </w:r>
      <w:r>
        <w:rPr>
          <w:rFonts w:hint="eastAsia" w:ascii="宋体" w:hAnsi="宋体" w:eastAsia="宋体" w:cs="宋体"/>
          <w:sz w:val="24"/>
          <w:szCs w:val="24"/>
          <w:u w:val="single"/>
        </w:rPr>
        <w:t xml:space="preserve">98%</w:t>
      </w:r>
      <w:r>
        <w:rPr>
          <w:rFonts w:hint="eastAsia" w:ascii="宋体" w:hAnsi="宋体" w:eastAsia="宋体" w:cs="宋体"/>
          <w:sz w:val="24"/>
          <w:szCs w:val="24"/>
        </w:rPr>
        <w:t xml:space="preserve">，则每差1%的开机成功率，卖方无偿延长免费保修期四个月。</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4、因产品质量问题(设备、试剂、耗材)，给医患或其他第三方人员造成生理、心理上的伤害，或造成医疗纠纷、经济纠纷、行政处罚等情况，一切责任由卖方负责。卖方应承担因此给买方带来的所有直接和间接损失，包括但不限于医疗赔偿费用、法律诉讼费用、买方声誉损失赔偿等。因软件和硬件造成的一切损失由卖方负责。并应在问题发生后 24 小时内启动应急处理程序，及时解决问题。</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5、保修期内，如因设备故障而影响工作的，则每影响壹日，赔偿买方贰佰元，赔偿不足以弥补买方损失的，卖方继续承担违约责任。</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十、法律适用</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执行本合同依据法律为：《中华人民共和国民法典》等。</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十一、争议解决方式</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任何因本合同而发生的争议，双方应先行协商解决，如协商不成，可选择买方所在地人民法院依法提起诉讼。</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十二、其他约定</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1、卖方现提供的设备软件为最高级并负责该设备将来的免费软件升级及必要的硬件支持，软件升级应确保与买方现有系统的兼容性，并在升级前提供详细的兼容性测试报告和用户操作指南。硬件支持应包括但不限于提供硬件升级方案、配件供应等，且按成本价收取费用。</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2、将来买方如再购买该设备的维修配件、耗材，卖方将以成本价供给买方。并提供质量保证和售后服务，售后服务标准不得低于本合同约定的设备保修标准。</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3、售后服务（联系人：***   联系方式：**************  ），卖方应保证售后服务人员的专业素质和响应速度，如买方对售后服务不满意，卖方应在接到反馈后 48 小时内采取改进措施。</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十三、合同生效</w:t>
      </w:r>
      <w:r/>
    </w:p>
    <w:p>
      <w:pPr>
        <w:ind w:left="105" w:hanging="105"/>
        <w:rPr>
          <w:rFonts w:hint="eastAsia" w:ascii="宋体" w:hAnsi="宋体" w:eastAsia="宋体" w:cs="宋体"/>
          <w:sz w:val="24"/>
          <w:szCs w:val="24"/>
        </w:rPr>
      </w:pPr>
      <w:r>
        <w:rPr>
          <w:rFonts w:hint="eastAsia" w:ascii="宋体" w:hAnsi="宋体" w:eastAsia="宋体" w:cs="宋体"/>
          <w:sz w:val="24"/>
          <w:szCs w:val="24"/>
        </w:rPr>
        <w:t xml:space="preserve">本合同共一式五份，买方执四份，卖方执一份。自双方签字盖章之日起生效。合同附件、投标文件作为本合同的补充，双方所达成的补充协议作为本合同的组成部分，与本合同具有同等法律效力。</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十四、《承诺书》作为合同的有效组成部分。</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买方：连云港市妇幼保健院                  卖方：   </w:t>
      </w:r>
      <w:r/>
    </w:p>
    <w:p>
      <w:pPr>
        <w:ind w:left="105" w:hanging="10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法人代表：                                法人代表：</w:t>
      </w:r>
      <w:r/>
    </w:p>
    <w:p>
      <w:pPr>
        <w:ind w:left="105" w:hanging="10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经办科室负责人：                          委托代理人：</w:t>
      </w:r>
      <w:r/>
    </w:p>
    <w:p>
      <w:pPr>
        <w:ind w:left="105" w:hanging="10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盖章：                                    盖章：</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签章日期：                                签章日期：</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left"/>
        <w:spacing w:line="500" w:lineRule="exact"/>
        <w:rPr>
          <w:rFonts w:hint="eastAsia" w:ascii="宋体" w:hAnsi="宋体"/>
          <w:b/>
          <w:bCs/>
          <w:color w:val="000000" w:themeColor="text1"/>
          <w:sz w:val="44"/>
          <w:szCs w:val="44"/>
          <w14:textFill>
            <w14:solidFill>
              <w14:schemeClr w14:val="tx1"/>
            </w14:solidFill>
          </w14:textFill>
        </w:rPr>
      </w:pPr>
      <w:r/>
      <w:bookmarkStart w:id="11" w:name="_Toc151625258"/>
      <w:r/>
      <w:bookmarkStart w:id="12" w:name="_Toc139967212"/>
      <w:r/>
      <w:bookmarkStart w:id="13" w:name="_Toc513622229"/>
      <w:r/>
      <w:bookmarkStart w:id="14" w:name="_Toc139966428"/>
      <w:r>
        <w:rPr>
          <w:rFonts w:hint="eastAsia" w:ascii="宋体" w:hAnsi="宋体"/>
          <w:b w:val="0"/>
          <w:color w:val="000000" w:themeColor="text1"/>
          <w:sz w:val="28"/>
          <w:szCs w:val="28"/>
          <w:lang w:val="en-US" w:eastAsia="zh-CN"/>
          <w14:textFill>
            <w14:solidFill>
              <w14:schemeClr w14:val="tx1"/>
            </w14:solidFill>
          </w14:textFill>
        </w:rPr>
        <w:t xml:space="preserve">附件1：               </w:t>
      </w:r>
      <w:r>
        <w:rPr>
          <w:rFonts w:hint="eastAsia" w:ascii="宋体" w:hAnsi="宋体"/>
          <w:b w:val="0"/>
          <w:color w:val="000000" w:themeColor="text1"/>
          <w:sz w:val="32"/>
          <w:szCs w:val="32"/>
          <w:lang w:val="en-US" w:eastAsia="zh-CN"/>
          <w14:textFill>
            <w14:solidFill>
              <w14:schemeClr w14:val="tx1"/>
            </w14:solidFill>
          </w14:textFill>
        </w:rPr>
        <w:t xml:space="preserve">    </w:t>
      </w:r>
      <w:r>
        <w:rPr>
          <w:rFonts w:hint="eastAsia" w:ascii="宋体" w:hAnsi="宋体"/>
          <w:b/>
          <w:bCs/>
          <w:color w:val="000000" w:themeColor="text1"/>
          <w:sz w:val="32"/>
          <w:szCs w:val="32"/>
          <w14:textFill>
            <w14:solidFill>
              <w14:schemeClr w14:val="tx1"/>
            </w14:solidFill>
          </w14:textFill>
        </w:rPr>
        <w:t xml:space="preserve">承诺书</w:t>
      </w:r>
      <w:r/>
    </w:p>
    <w:p>
      <w:pPr>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ff0000"/>
          <w:sz w:val="24"/>
          <w:szCs w:val="24"/>
        </w:rPr>
        <w:t xml:space="preserve">我公司</w:t>
      </w:r>
      <w:r>
        <w:rPr>
          <w:rFonts w:hint="eastAsia" w:ascii="宋体" w:hAnsi="宋体"/>
          <w:color w:val="ff0000"/>
          <w:sz w:val="24"/>
          <w:szCs w:val="24"/>
          <w:u w:val="single"/>
          <w:lang w:val="en-US" w:eastAsia="zh-CN"/>
        </w:rPr>
        <w:t xml:space="preserve">  </w:t>
      </w:r>
      <w:r>
        <w:rPr>
          <w:rFonts w:hint="eastAsia" w:ascii="宋体" w:hAnsi="宋体"/>
          <w:color w:val="ff0000"/>
          <w:sz w:val="24"/>
          <w:szCs w:val="24"/>
          <w:highlight w:val="none"/>
          <w:u w:val="single"/>
          <w:lang w:val="en-US" w:eastAsia="zh-CN"/>
        </w:rPr>
        <w:t xml:space="preserve">                          </w:t>
      </w:r>
      <w:r>
        <w:rPr>
          <w:rFonts w:hint="eastAsia" w:ascii="宋体" w:hAnsi="宋体"/>
          <w:color w:val="ff0000"/>
          <w:sz w:val="24"/>
          <w:szCs w:val="24"/>
          <w:highlight w:val="none"/>
          <w:u w:val="none"/>
          <w:lang w:val="en-US" w:eastAsia="zh-CN"/>
        </w:rPr>
        <w:t xml:space="preserve"> </w:t>
      </w:r>
      <w:r>
        <w:rPr>
          <w:rFonts w:hint="eastAsia" w:ascii="宋体" w:hAnsi="宋体"/>
          <w:color w:val="000000" w:themeColor="text1"/>
          <w:sz w:val="24"/>
          <w:szCs w:val="24"/>
          <w:highlight w:val="none"/>
          <w14:textFill>
            <w14:solidFill>
              <w14:schemeClr w14:val="tx1"/>
            </w14:solidFill>
          </w14:textFill>
        </w:rPr>
        <w:t xml:space="preserve">，作为连云港市妇幼保健院</w:t>
      </w:r>
      <w:r>
        <w:rPr>
          <w:rFonts w:hint="eastAsia" w:ascii="宋体" w:hAnsi="宋体"/>
          <w:color w:val="000000" w:themeColor="text1"/>
          <w:sz w:val="24"/>
          <w:szCs w:val="24"/>
          <w:highlight w:val="none"/>
          <w:lang w:eastAsia="zh-CN"/>
          <w14:textFill>
            <w14:solidFill>
              <w14:schemeClr w14:val="tx1"/>
            </w14:solidFill>
          </w14:textFill>
        </w:rPr>
        <w:t xml:space="preserve">（以下简称“甲方”）医疗设备</w:t>
      </w:r>
      <w:r>
        <w:rPr>
          <w:rFonts w:hint="eastAsia" w:ascii="宋体" w:hAnsi="宋体"/>
          <w:color w:val="000000" w:themeColor="text1"/>
          <w:sz w:val="24"/>
          <w:szCs w:val="24"/>
          <w:highlight w:val="none"/>
          <w14:textFill>
            <w14:solidFill>
              <w14:schemeClr w14:val="tx1"/>
            </w14:solidFill>
          </w14:textFill>
        </w:rPr>
        <w:t xml:space="preserve">供应商，我们郑重承诺如下：</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1、为了严格执行国家有关法律、法规和</w:t>
      </w:r>
      <w:r>
        <w:rPr>
          <w:rFonts w:hint="eastAsia" w:ascii="宋体" w:hAnsi="宋体"/>
          <w:color w:val="000000" w:themeColor="text1"/>
          <w:sz w:val="24"/>
          <w:szCs w:val="24"/>
          <w:highlight w:val="none"/>
          <w:lang w:eastAsia="zh-CN"/>
          <w14:textFill>
            <w14:solidFill>
              <w14:schemeClr w14:val="tx1"/>
            </w14:solidFill>
          </w14:textFill>
        </w:rPr>
        <w:t xml:space="preserve">甲方医疗设备</w:t>
      </w:r>
      <w:r>
        <w:rPr>
          <w:rFonts w:hint="eastAsia" w:ascii="宋体" w:hAnsi="宋体"/>
          <w:color w:val="000000" w:themeColor="text1"/>
          <w:sz w:val="24"/>
          <w:szCs w:val="24"/>
          <w:highlight w:val="none"/>
          <w14:textFill>
            <w14:solidFill>
              <w14:schemeClr w14:val="tx1"/>
            </w14:solidFill>
          </w14:textFill>
        </w:rPr>
        <w:t xml:space="preserve">规定，保证临床使用安全，确保患者和</w:t>
      </w:r>
      <w:r>
        <w:rPr>
          <w:rFonts w:hint="eastAsia" w:ascii="宋体" w:hAnsi="宋体"/>
          <w:color w:val="000000" w:themeColor="text1"/>
          <w:sz w:val="24"/>
          <w:szCs w:val="24"/>
          <w:highlight w:val="none"/>
          <w:lang w:eastAsia="zh-CN"/>
          <w14:textFill>
            <w14:solidFill>
              <w14:schemeClr w14:val="tx1"/>
            </w14:solidFill>
          </w14:textFill>
        </w:rPr>
        <w:t xml:space="preserve">甲方</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eastAsia="zh-CN"/>
          <w14:textFill>
            <w14:solidFill>
              <w14:schemeClr w14:val="tx1"/>
            </w14:solidFill>
          </w14:textFill>
        </w:rPr>
        <w:t xml:space="preserve">合法权益</w:t>
      </w:r>
      <w:r>
        <w:rPr>
          <w:rFonts w:hint="eastAsia" w:ascii="宋体" w:hAnsi="宋体"/>
          <w:color w:val="000000" w:themeColor="text1"/>
          <w:sz w:val="24"/>
          <w:szCs w:val="24"/>
          <w:highlight w:val="none"/>
          <w14:textFill>
            <w14:solidFill>
              <w14:schemeClr w14:val="tx1"/>
            </w14:solidFill>
          </w14:textFill>
        </w:rPr>
        <w:t xml:space="preserve">，我公司对连云港市妇幼保健院作如下承诺：</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(1)提供的产品一定是医疗器械产品注册证有效期内生产</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且在产品交付时，同时向甲方提供该产品注册证的有效复印件及相关证明文件，若因产品注册证问题导致甲方遭受任何损失的，我公司承担全部责任，并按照该批次</w:t>
      </w:r>
      <w:r>
        <w:rPr>
          <w:rFonts w:hint="eastAsia" w:ascii="宋体" w:hAnsi="宋体"/>
          <w:color w:val="000000" w:themeColor="text1"/>
          <w:sz w:val="24"/>
          <w:szCs w:val="24"/>
          <w:highlight w:val="none"/>
          <w:lang w:eastAsia="zh-CN"/>
          <w14:textFill>
            <w14:solidFill>
              <w14:schemeClr w14:val="tx1"/>
            </w14:solidFill>
          </w14:textFill>
        </w:rPr>
        <w:t xml:space="preserve">医疗设备</w:t>
      </w:r>
      <w:r>
        <w:rPr>
          <w:rFonts w:hint="eastAsia" w:ascii="宋体" w:hAnsi="宋体"/>
          <w:color w:val="000000" w:themeColor="text1"/>
          <w:sz w:val="24"/>
          <w:szCs w:val="24"/>
          <w:highlight w:val="none"/>
          <w14:textFill>
            <w14:solidFill>
              <w14:schemeClr w14:val="tx1"/>
            </w14:solidFill>
          </w14:textFill>
        </w:rPr>
        <w:t xml:space="preserve">价值的</w:t>
      </w:r>
      <w:r>
        <w:rPr>
          <w:rFonts w:hint="eastAsia" w:ascii="宋体" w:hAnsi="宋体"/>
          <w:color w:val="000000" w:themeColor="text1"/>
          <w:sz w:val="24"/>
          <w:szCs w:val="24"/>
          <w:highlight w:val="none"/>
          <w:lang w:val="en-US" w:eastAsia="zh-CN"/>
          <w14:textFill>
            <w14:solidFill>
              <w14:schemeClr w14:val="tx1"/>
            </w14:solidFill>
          </w14:textFill>
        </w:rPr>
        <w:t xml:space="preserve">双</w:t>
      </w:r>
      <w:r>
        <w:rPr>
          <w:rFonts w:hint="eastAsia" w:ascii="宋体" w:hAnsi="宋体"/>
          <w:color w:val="000000" w:themeColor="text1"/>
          <w:sz w:val="24"/>
          <w:szCs w:val="24"/>
          <w:highlight w:val="none"/>
          <w14:textFill>
            <w14:solidFill>
              <w14:schemeClr w14:val="tx1"/>
            </w14:solidFill>
          </w14:textFill>
        </w:rPr>
        <w:t xml:space="preserve">倍向甲方支付违约金。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(2)产品的说明书、标签和包装标识严格按照国家食品药品监督管</w:t>
      </w:r>
      <w:r>
        <w:rPr>
          <w:rFonts w:hint="eastAsia" w:ascii="宋体" w:hAnsi="宋体"/>
          <w:color w:val="000000" w:themeColor="text1"/>
          <w:sz w:val="24"/>
          <w:szCs w:val="24"/>
          <w14:textFill>
            <w14:solidFill>
              <w14:schemeClr w14:val="tx1"/>
            </w14:solidFill>
          </w14:textFill>
        </w:rPr>
        <w:t xml:space="preserve">理总局2014年10月1日起施行的《医疗器械说明书和标签管理规定》(总局令第6号)要求，内容真实、完整、准确、科学，并与医疗器械产品注册证》、《医疗器械生产企业许可证》、《产品执行标准》的内容和产品特性相一致，产品条码与实物一致。</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(3)在提供产品时，严格按产品质量法和国家有关规定，随产品提供种类齐全、内容标准的合格证或质量检测证明、进口产品商检报告、产品说明书等证件,保证产品质量</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若因证件不全或质量问题导致甲方遭受任何损失的，我公司承担全部责任，并按照该批次产品价值的</w:t>
      </w:r>
      <w:r>
        <w:rPr>
          <w:rFonts w:hint="eastAsia" w:ascii="宋体" w:hAnsi="宋体"/>
          <w:color w:val="000000" w:themeColor="text1"/>
          <w:sz w:val="24"/>
          <w:szCs w:val="24"/>
          <w:lang w:val="en-US" w:eastAsia="zh-CN"/>
          <w14:textFill>
            <w14:solidFill>
              <w14:schemeClr w14:val="tx1"/>
            </w14:solidFill>
          </w14:textFill>
        </w:rPr>
        <w:t xml:space="preserve">双</w:t>
      </w:r>
      <w:r>
        <w:rPr>
          <w:rFonts w:hint="eastAsia" w:ascii="宋体" w:hAnsi="宋体"/>
          <w:color w:val="000000" w:themeColor="text1"/>
          <w:sz w:val="24"/>
          <w:szCs w:val="24"/>
          <w14:textFill>
            <w14:solidFill>
              <w14:schemeClr w14:val="tx1"/>
            </w14:solidFill>
          </w14:textFill>
        </w:rPr>
        <w:t xml:space="preserve">倍向甲方支付违约金，同时立即召回所有相关产品，由此产生的召回费用及其他相关费用均由我公司承担。</w:t>
      </w:r>
      <w:r/>
    </w:p>
    <w:p>
      <w:pPr>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lang w:val="en-US" w:eastAsia="zh-CN"/>
          <w14:textFill>
            <w14:solidFill>
              <w14:schemeClr w14:val="tx1"/>
            </w14:solidFill>
          </w14:textFill>
        </w:rPr>
        <w:t xml:space="preserve">  </w:t>
      </w:r>
      <w:r/>
    </w:p>
    <w:p>
      <w:pPr>
        <w:ind w:firstLine="5341"/>
        <w:spacing w:line="500" w:lineRule="exact"/>
        <w:rPr>
          <w:rFonts w:hint="eastAsia" w:ascii="宋体" w:hAnsi="宋体"/>
          <w:b/>
          <w:bCs/>
          <w:color w:val="000000" w:themeColor="text1"/>
          <w:sz w:val="28"/>
          <w:szCs w:val="28"/>
          <w:lang w:val="en-US" w:eastAsia="zh-CN"/>
          <w14:textFill>
            <w14:solidFill>
              <w14:schemeClr w14:val="tx1"/>
            </w14:solidFill>
          </w14:textFill>
        </w:rPr>
      </w:pPr>
      <w:r>
        <w:rPr>
          <w:rFonts w:hint="eastAsia" w:ascii="宋体" w:hAnsi="宋体"/>
          <w:b/>
          <w:bCs/>
          <w:color w:val="000000" w:themeColor="text1"/>
          <w:sz w:val="28"/>
          <w:szCs w:val="28"/>
          <w:lang w:val="en-US" w:eastAsia="zh-CN"/>
          <w14:textFill>
            <w14:solidFill>
              <w14:schemeClr w14:val="tx1"/>
            </w14:solidFill>
          </w14:textFill>
        </w:rPr>
        <w:t xml:space="preserve">承诺人：</w:t>
      </w:r>
      <w:r/>
    </w:p>
    <w:p>
      <w:pPr>
        <w:ind w:firstLine="5341"/>
        <w:spacing w:line="500" w:lineRule="exact"/>
        <w:rPr>
          <w:rFonts w:hint="eastAsia" w:ascii="宋体" w:hAnsi="宋体"/>
          <w:b/>
          <w:bCs/>
          <w:color w:val="000000" w:themeColor="text1"/>
          <w:sz w:val="28"/>
          <w:szCs w:val="28"/>
          <w:lang w:val="en-US" w:eastAsia="zh-CN"/>
          <w14:textFill>
            <w14:solidFill>
              <w14:schemeClr w14:val="tx1"/>
            </w14:solidFill>
          </w14:textFill>
        </w:rPr>
      </w:pPr>
      <w:r>
        <w:rPr>
          <w:rFonts w:hint="eastAsia" w:ascii="宋体" w:hAnsi="宋体"/>
          <w:b/>
          <w:bCs/>
          <w:color w:val="000000" w:themeColor="text1"/>
          <w:sz w:val="28"/>
          <w:szCs w:val="28"/>
          <w:lang w:val="en-US" w:eastAsia="zh-CN"/>
          <w14:textFill>
            <w14:solidFill>
              <w14:schemeClr w14:val="tx1"/>
            </w14:solidFill>
          </w14:textFill>
        </w:rPr>
        <w:t xml:space="preserve">承诺时间：</w:t>
      </w:r>
      <w:r/>
    </w:p>
    <w:p>
      <w:pPr>
        <w:spacing w:line="500" w:lineRule="exact"/>
        <w:rPr>
          <w:rFonts w:hint="eastAsia" w:asciiTheme="majorEastAsia" w:hAnsiTheme="majorEastAsia" w:eastAsiaTheme="majorEastAsia"/>
          <w:b/>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b/>
          <w:color w:val="000000" w:themeColor="text1"/>
          <w:sz w:val="24"/>
          <w:szCs w:val="24"/>
          <w:lang w:val="en-US" w:eastAsia="zh-CN"/>
          <w14:textFill>
            <w14:solidFill>
              <w14:schemeClr w14:val="tx1"/>
            </w14:solidFill>
          </w14:textFill>
        </w:rPr>
      </w:r>
      <w:r/>
    </w:p>
    <w:p>
      <w:pPr>
        <w:spacing w:line="500" w:lineRule="exact"/>
        <w:rPr>
          <w:rFonts w:hint="eastAsia" w:asciiTheme="majorEastAsia" w:hAnsiTheme="majorEastAsia" w:eastAsiaTheme="majorEastAsia"/>
          <w:b/>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b/>
          <w:color w:val="000000" w:themeColor="text1"/>
          <w:sz w:val="24"/>
          <w:szCs w:val="24"/>
          <w:lang w:val="en-US" w:eastAsia="zh-CN"/>
          <w14:textFill>
            <w14:solidFill>
              <w14:schemeClr w14:val="tx1"/>
            </w14:solidFill>
          </w14:textFill>
        </w:rPr>
      </w:r>
      <w:r/>
    </w:p>
    <w:p>
      <w:pPr>
        <w:spacing w:line="500" w:lineRule="exact"/>
        <w:rPr>
          <w:rFonts w:hint="eastAsia" w:asciiTheme="majorEastAsia" w:hAnsiTheme="majorEastAsia" w:eastAsiaTheme="majorEastAsia"/>
          <w:b/>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b/>
          <w:color w:val="000000" w:themeColor="text1"/>
          <w:sz w:val="24"/>
          <w:szCs w:val="24"/>
          <w:lang w:val="en-US" w:eastAsia="zh-CN"/>
          <w14:textFill>
            <w14:solidFill>
              <w14:schemeClr w14:val="tx1"/>
            </w14:solidFill>
          </w14:textFill>
        </w:rPr>
      </w:r>
      <w:r/>
    </w:p>
    <w:p>
      <w:pPr>
        <w:spacing w:line="500" w:lineRule="exact"/>
        <w:rPr>
          <w:rFonts w:hint="eastAsia" w:asciiTheme="majorEastAsia" w:hAnsiTheme="majorEastAsia" w:eastAsiaTheme="majorEastAsia"/>
          <w:b/>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b/>
          <w:color w:val="000000" w:themeColor="text1"/>
          <w:sz w:val="24"/>
          <w:szCs w:val="24"/>
          <w:lang w:val="en-US" w:eastAsia="zh-CN"/>
          <w14:textFill>
            <w14:solidFill>
              <w14:schemeClr w14:val="tx1"/>
            </w14:solidFill>
          </w14:textFill>
        </w:rPr>
      </w:r>
      <w:r/>
    </w:p>
    <w:p>
      <w:pPr>
        <w:spacing w:line="500" w:lineRule="exact"/>
        <w:rPr>
          <w:rFonts w:hint="eastAsia" w:asciiTheme="majorEastAsia" w:hAnsiTheme="majorEastAsia" w:eastAsiaTheme="majorEastAsia"/>
          <w:b/>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b/>
          <w:color w:val="000000" w:themeColor="text1"/>
          <w:sz w:val="24"/>
          <w:szCs w:val="24"/>
          <w:lang w:val="en-US" w:eastAsia="zh-CN"/>
          <w14:textFill>
            <w14:solidFill>
              <w14:schemeClr w14:val="tx1"/>
            </w14:solidFill>
          </w14:textFill>
        </w:rPr>
      </w:r>
      <w:r/>
    </w:p>
    <w:p>
      <w:pPr>
        <w:rPr>
          <w:rFonts w:hint="eastAsia" w:asciiTheme="majorEastAsia" w:hAnsiTheme="majorEastAsia" w:eastAsiaTheme="majorEastAsia"/>
          <w:b/>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b/>
          <w:color w:val="000000" w:themeColor="text1"/>
          <w:sz w:val="24"/>
          <w:szCs w:val="24"/>
          <w:lang w:val="en-US" w:eastAsia="zh-CN"/>
          <w14:textFill>
            <w14:solidFill>
              <w14:schemeClr w14:val="tx1"/>
            </w14:solidFill>
          </w14:textFill>
        </w:rPr>
        <w:br w:type="page" w:clear="all"/>
      </w:r>
      <w:r/>
    </w:p>
    <w:p>
      <w:pPr>
        <w:spacing w:line="500" w:lineRule="exact"/>
        <w:rPr>
          <w:rFonts w:hint="default" w:asciiTheme="majorEastAsia" w:hAnsiTheme="majorEastAsia" w:eastAsiaTheme="majorEastAsia"/>
          <w:b/>
          <w:color w:val="000000" w:themeColor="text1"/>
          <w:sz w:val="24"/>
          <w:szCs w:val="24"/>
          <w:lang w:val="en-US" w:eastAsia="zh-CN"/>
          <w14:textFill>
            <w14:solidFill>
              <w14:schemeClr w14:val="tx1"/>
            </w14:solidFill>
          </w14:textFill>
        </w:rPr>
      </w:pPr>
      <w:r>
        <w:rPr>
          <w:rFonts w:hint="eastAsia" w:asciiTheme="majorEastAsia" w:hAnsiTheme="majorEastAsia" w:eastAsiaTheme="majorEastAsia"/>
          <w:b/>
          <w:color w:val="000000" w:themeColor="text1"/>
          <w:sz w:val="24"/>
          <w:szCs w:val="24"/>
          <w:lang w:val="en-US" w:eastAsia="zh-CN"/>
          <w14:textFill>
            <w14:solidFill>
              <w14:schemeClr w14:val="tx1"/>
            </w14:solidFill>
          </w14:textFill>
        </w:rPr>
        <w:t xml:space="preserve">附件2：</w:t>
      </w:r>
      <w:r/>
    </w:p>
    <w:p>
      <w:pPr>
        <w:jc w:val="center"/>
        <w:spacing w:line="380" w:lineRule="exact"/>
        <w:rPr>
          <w:rFonts w:asciiTheme="majorEastAsia" w:hAnsiTheme="majorEastAsia" w:eastAsiaTheme="majorEastAsia"/>
          <w:b/>
          <w:color w:val="000000" w:themeColor="text1"/>
          <w:sz w:val="24"/>
          <w:szCs w:val="24"/>
          <w14:textFill>
            <w14:solidFill>
              <w14:schemeClr w14:val="tx1"/>
            </w14:solidFill>
          </w14:textFill>
        </w:rPr>
      </w:pPr>
      <w:r>
        <w:rPr>
          <w:rFonts w:hint="eastAsia" w:asciiTheme="majorEastAsia" w:hAnsiTheme="majorEastAsia" w:eastAsiaTheme="majorEastAsia"/>
          <w:b/>
          <w:color w:val="000000" w:themeColor="text1"/>
          <w:sz w:val="24"/>
          <w:szCs w:val="24"/>
          <w14:textFill>
            <w14:solidFill>
              <w14:schemeClr w14:val="tx1"/>
            </w14:solidFill>
          </w14:textFill>
        </w:rPr>
        <w:t xml:space="preserve">购销廉洁协议</w:t>
      </w:r>
      <w:r/>
    </w:p>
    <w:p>
      <w:pPr>
        <w:jc w:val="center"/>
        <w:spacing w:line="380" w:lineRule="exact"/>
        <w:rPr>
          <w:rFonts w:asciiTheme="majorEastAsia" w:hAnsiTheme="majorEastAsia" w:eastAsiaTheme="majorEastAsia"/>
          <w:b/>
          <w:color w:val="000000" w:themeColor="text1"/>
          <w:sz w:val="24"/>
          <w:szCs w:val="24"/>
          <w14:textFill>
            <w14:solidFill>
              <w14:schemeClr w14:val="tx1"/>
            </w14:solidFill>
          </w14:textFill>
        </w:rPr>
      </w:pPr>
      <w:r>
        <w:rPr>
          <w:rFonts w:asciiTheme="majorEastAsia" w:hAnsiTheme="majorEastAsia" w:eastAsiaTheme="majorEastAsia"/>
          <w:b/>
          <w:color w:val="000000" w:themeColor="text1"/>
          <w:sz w:val="24"/>
          <w:szCs w:val="24"/>
          <w14:textFill>
            <w14:solidFill>
              <w14:schemeClr w14:val="tx1"/>
            </w14:solidFill>
          </w14:textFill>
        </w:rPr>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为了进一步加强</w:t>
      </w:r>
      <w:r>
        <w:rPr>
          <w:rFonts w:hint="eastAsia" w:asciiTheme="majorEastAsia" w:hAnsiTheme="majorEastAsia" w:eastAsiaTheme="majorEastAsia"/>
          <w:color w:val="000000" w:themeColor="text1"/>
          <w:sz w:val="24"/>
          <w:szCs w:val="24"/>
          <w:lang w:val="en-US" w:eastAsia="zh-CN"/>
          <w14:textFill>
            <w14:solidFill>
              <w14:schemeClr w14:val="tx1"/>
            </w14:solidFill>
          </w14:textFill>
        </w:rPr>
        <w:t xml:space="preserve">行</w:t>
      </w:r>
      <w:r>
        <w:rPr>
          <w:rFonts w:hint="eastAsia" w:asciiTheme="majorEastAsia" w:hAnsiTheme="majorEastAsia" w:eastAsiaTheme="majorEastAsia"/>
          <w:color w:val="000000" w:themeColor="text1"/>
          <w:sz w:val="24"/>
          <w:szCs w:val="24"/>
          <w14:textFill>
            <w14:solidFill>
              <w14:schemeClr w14:val="tx1"/>
            </w14:solidFill>
          </w14:textFill>
        </w:rPr>
        <w:t xml:space="preserve">风廉政建设，预防业务活动中不规范和违纪违法行为的发生，根据上级有关法律法规和单位行风建设规章制度，</w:t>
      </w:r>
      <w:r>
        <w:rPr>
          <w:rFonts w:hint="eastAsia" w:asciiTheme="majorEastAsia" w:hAnsiTheme="majorEastAsia" w:eastAsiaTheme="majorEastAsia"/>
          <w:color w:val="000000" w:themeColor="text1"/>
          <w:sz w:val="24"/>
          <w:szCs w:val="24"/>
          <w:lang w:eastAsia="zh-CN"/>
          <w14:textFill>
            <w14:solidFill>
              <w14:schemeClr w14:val="tx1"/>
            </w14:solidFill>
          </w14:textFill>
        </w:rPr>
        <w:t xml:space="preserve">连云港市妇幼保健院</w:t>
      </w:r>
      <w:r>
        <w:rPr>
          <w:rFonts w:hint="eastAsia" w:asciiTheme="majorEastAsia" w:hAnsiTheme="majorEastAsia" w:eastAsiaTheme="majorEastAsia"/>
          <w:color w:val="000000" w:themeColor="text1"/>
          <w:sz w:val="24"/>
          <w:szCs w:val="24"/>
          <w14:textFill>
            <w14:solidFill>
              <w14:schemeClr w14:val="tx1"/>
            </w14:solidFill>
          </w14:textFill>
        </w:rPr>
        <w:t xml:space="preserve">(</w:t>
      </w:r>
      <w:r>
        <w:rPr>
          <w:rFonts w:hint="eastAsia" w:asciiTheme="majorEastAsia" w:hAnsiTheme="majorEastAsia" w:eastAsiaTheme="majorEastAsia"/>
          <w:color w:val="000000" w:themeColor="text1"/>
          <w:sz w:val="24"/>
          <w:szCs w:val="24"/>
          <w:lang w:eastAsia="zh-CN"/>
          <w14:textFill>
            <w14:solidFill>
              <w14:schemeClr w14:val="tx1"/>
            </w14:solidFill>
          </w14:textFill>
        </w:rPr>
        <w:t xml:space="preserve">以下简称“</w:t>
      </w:r>
      <w:r>
        <w:rPr>
          <w:rFonts w:hint="eastAsia" w:asciiTheme="majorEastAsia" w:hAnsiTheme="majorEastAsia" w:eastAsiaTheme="majorEastAsia"/>
          <w:color w:val="000000" w:themeColor="text1"/>
          <w:sz w:val="24"/>
          <w:szCs w:val="24"/>
          <w14:textFill>
            <w14:solidFill>
              <w14:schemeClr w14:val="tx1"/>
            </w14:solidFill>
          </w14:textFill>
        </w:rPr>
        <w:t xml:space="preserve">甲方</w:t>
      </w:r>
      <w:r>
        <w:rPr>
          <w:rFonts w:hint="eastAsia" w:asciiTheme="majorEastAsia" w:hAnsiTheme="majorEastAsia" w:eastAsiaTheme="majorEastAsia"/>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olor w:val="000000" w:themeColor="text1"/>
          <w:sz w:val="24"/>
          <w:szCs w:val="24"/>
          <w14:textFill>
            <w14:solidFill>
              <w14:schemeClr w14:val="tx1"/>
            </w14:solidFill>
          </w14:textFill>
        </w:rPr>
        <w:t xml:space="preserve">)，</w:t>
      </w:r>
      <w:r>
        <w:rPr>
          <w:rFonts w:hint="eastAsia" w:asciiTheme="majorEastAsia" w:hAnsiTheme="majorEastAsia" w:eastAsiaTheme="majorEastAsia"/>
          <w:b/>
          <w:bCs/>
          <w:color w:val="000000" w:themeColor="text1"/>
          <w:sz w:val="24"/>
          <w:szCs w:val="24"/>
          <w14:textFill>
            <w14:solidFill>
              <w14:schemeClr w14:val="tx1"/>
            </w14:solidFill>
          </w14:textFill>
        </w:rPr>
        <w:t xml:space="preserve">(</w:t>
      </w:r>
      <w:r>
        <w:rPr>
          <w:rFonts w:hint="eastAsia" w:asciiTheme="majorEastAsia" w:hAnsiTheme="majorEastAsia" w:eastAsiaTheme="majorEastAsia"/>
          <w:b/>
          <w:bCs/>
          <w:color w:val="ff0000"/>
          <w:sz w:val="24"/>
          <w:szCs w:val="24"/>
        </w:rPr>
        <w:t xml:space="preserve">供应商</w:t>
      </w:r>
      <w:r>
        <w:rPr>
          <w:rFonts w:hint="eastAsia" w:asciiTheme="majorEastAsia" w:hAnsiTheme="majorEastAsia" w:eastAsiaTheme="majorEastAsia"/>
          <w:b/>
          <w:bCs/>
          <w:color w:val="ff0000"/>
          <w:sz w:val="24"/>
          <w:szCs w:val="24"/>
          <w:lang w:val="en-US" w:eastAsia="zh-CN"/>
        </w:rPr>
        <w:t xml:space="preserve">XXXXX</w:t>
      </w:r>
      <w:r>
        <w:rPr>
          <w:rFonts w:hint="eastAsia" w:asciiTheme="majorEastAsia" w:hAnsiTheme="majorEastAsia" w:eastAsiaTheme="majorEastAsia"/>
          <w:b/>
          <w:bCs/>
          <w:color w:val="ff0000"/>
          <w:sz w:val="24"/>
          <w:szCs w:val="24"/>
        </w:rPr>
        <w:t xml:space="preserve">)</w:t>
      </w:r>
      <w:r>
        <w:rPr>
          <w:rFonts w:hint="eastAsia" w:asciiTheme="majorEastAsia" w:hAnsiTheme="majorEastAsia" w:eastAsiaTheme="majorEastAsia"/>
          <w:color w:val="000000" w:themeColor="text1"/>
          <w:sz w:val="24"/>
          <w:szCs w:val="24"/>
          <w14:textFill>
            <w14:solidFill>
              <w14:schemeClr w14:val="tx1"/>
            </w14:solidFill>
          </w14:textFill>
        </w:rPr>
        <w:t xml:space="preserve">(</w:t>
      </w:r>
      <w:r>
        <w:rPr>
          <w:rFonts w:hint="eastAsia" w:asciiTheme="majorEastAsia" w:hAnsiTheme="majorEastAsia" w:eastAsiaTheme="majorEastAsia"/>
          <w:color w:val="000000" w:themeColor="text1"/>
          <w:sz w:val="24"/>
          <w:szCs w:val="24"/>
          <w:lang w:eastAsia="zh-CN"/>
          <w14:textFill>
            <w14:solidFill>
              <w14:schemeClr w14:val="tx1"/>
            </w14:solidFill>
          </w14:textFill>
        </w:rPr>
        <w:t xml:space="preserve">以下简称“</w:t>
      </w:r>
      <w:r>
        <w:rPr>
          <w:rFonts w:hint="eastAsia" w:asciiTheme="majorEastAsia" w:hAnsiTheme="majorEastAsia" w:eastAsiaTheme="majorEastAsia"/>
          <w:color w:val="000000" w:themeColor="text1"/>
          <w:sz w:val="24"/>
          <w:szCs w:val="24"/>
          <w14:textFill>
            <w14:solidFill>
              <w14:schemeClr w14:val="tx1"/>
            </w14:solidFill>
          </w14:textFill>
        </w:rPr>
        <w:t xml:space="preserve">乙方</w:t>
      </w:r>
      <w:r>
        <w:rPr>
          <w:rFonts w:hint="eastAsia" w:asciiTheme="majorEastAsia" w:hAnsiTheme="majorEastAsia" w:eastAsiaTheme="majorEastAsia"/>
          <w:color w:val="000000" w:themeColor="text1"/>
          <w:sz w:val="24"/>
          <w:szCs w:val="24"/>
          <w:lang w:eastAsia="zh-CN"/>
          <w14:textFill>
            <w14:solidFill>
              <w14:schemeClr w14:val="tx1"/>
            </w14:solidFill>
          </w14:textFill>
        </w:rPr>
        <w:t xml:space="preserve">”</w:t>
      </w:r>
      <w:r>
        <w:rPr>
          <w:rFonts w:hint="eastAsia" w:asciiTheme="majorEastAsia" w:hAnsiTheme="majorEastAsia" w:eastAsiaTheme="majorEastAsia"/>
          <w:color w:val="000000" w:themeColor="text1"/>
          <w:sz w:val="24"/>
          <w:szCs w:val="24"/>
          <w14:textFill>
            <w14:solidFill>
              <w14:schemeClr w14:val="tx1"/>
            </w14:solidFill>
          </w14:textFill>
        </w:rPr>
        <w:t xml:space="preserve">)特订立如下协议：</w:t>
      </w:r>
      <w:r/>
    </w:p>
    <w:p>
      <w:pPr>
        <w:spacing w:line="380" w:lineRule="exact"/>
        <w:rPr>
          <w:rFonts w:asciiTheme="majorEastAsia" w:hAnsiTheme="majorEastAsia" w:eastAsiaTheme="majorEastAsia"/>
          <w:b/>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w:t>
      </w:r>
      <w:r>
        <w:rPr>
          <w:rFonts w:hint="eastAsia" w:asciiTheme="majorEastAsia" w:hAnsiTheme="majorEastAsia" w:eastAsiaTheme="majorEastAsia"/>
          <w:b/>
          <w:color w:val="000000" w:themeColor="text1"/>
          <w:sz w:val="24"/>
          <w:szCs w:val="24"/>
          <w14:textFill>
            <w14:solidFill>
              <w14:schemeClr w14:val="tx1"/>
            </w14:solidFill>
          </w14:textFill>
        </w:rPr>
        <w:t xml:space="preserve">  一、甲乙双方的权利和义务</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1、双方严格遵守国家有关法律法规及</w:t>
      </w:r>
      <w:r>
        <w:rPr>
          <w:rFonts w:hint="eastAsia" w:asciiTheme="majorEastAsia" w:hAnsiTheme="majorEastAsia" w:eastAsiaTheme="majorEastAsia"/>
          <w:color w:val="000000" w:themeColor="text1"/>
          <w:sz w:val="24"/>
          <w:szCs w:val="24"/>
          <w:lang w:val="en-US" w:eastAsia="zh-CN"/>
          <w14:textFill>
            <w14:solidFill>
              <w14:schemeClr w14:val="tx1"/>
            </w14:solidFill>
          </w14:textFill>
        </w:rPr>
        <w:t xml:space="preserve">行</w:t>
      </w:r>
      <w:r>
        <w:rPr>
          <w:rFonts w:hint="eastAsia" w:asciiTheme="majorEastAsia" w:hAnsiTheme="majorEastAsia" w:eastAsiaTheme="majorEastAsia"/>
          <w:color w:val="000000" w:themeColor="text1"/>
          <w:sz w:val="24"/>
          <w:szCs w:val="24"/>
          <w14:textFill>
            <w14:solidFill>
              <w14:schemeClr w14:val="tx1"/>
            </w14:solidFill>
          </w14:textFill>
        </w:rPr>
        <w:t xml:space="preserve">风廉政的规定。</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2、双方的业务活动坚持公开、公正、诚信、透明的原则，不得损害国家、集体和服务对象的利益，违反行业管理的各项规章制度。</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3、发现对方在业务活动中有违反廉政规定的行为，有及时提醒对方纠正的权利和义务。</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4、双方承诺严格遵守本协议，自觉接受纪检监察、审计等部门的监督。</w:t>
      </w:r>
      <w:r/>
    </w:p>
    <w:p>
      <w:pPr>
        <w:spacing w:line="380" w:lineRule="exact"/>
        <w:rPr>
          <w:rFonts w:asciiTheme="majorEastAsia" w:hAnsiTheme="majorEastAsia" w:eastAsiaTheme="majorEastAsia"/>
          <w:b/>
          <w:color w:val="000000" w:themeColor="text1"/>
          <w:sz w:val="24"/>
          <w:szCs w:val="24"/>
          <w14:textFill>
            <w14:solidFill>
              <w14:schemeClr w14:val="tx1"/>
            </w14:solidFill>
          </w14:textFill>
        </w:rPr>
      </w:pPr>
      <w:r>
        <w:rPr>
          <w:rFonts w:hint="eastAsia" w:asciiTheme="majorEastAsia" w:hAnsiTheme="majorEastAsia" w:eastAsiaTheme="majorEastAsia"/>
          <w:b/>
          <w:color w:val="000000" w:themeColor="text1"/>
          <w:sz w:val="24"/>
          <w:szCs w:val="24"/>
          <w14:textFill>
            <w14:solidFill>
              <w14:schemeClr w14:val="tx1"/>
            </w14:solidFill>
          </w14:textFill>
        </w:rPr>
        <w:t xml:space="preserve">  二、甲方的承诺</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1、甲方及其工作人员不得索要或接受乙方的钱物。</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2、甲方工作人员不得私自接受乙方承担费用的旅游、参观、学习培训等活动。</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3、甲方工作人员要秉公办事，不得菅私舞弊，不得以权谋私，获得非法利益。</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4、甲方工作人员有义务宣传、告知本单位已建立的行风建设制度和规定。</w:t>
      </w:r>
      <w:r/>
    </w:p>
    <w:p>
      <w:pPr>
        <w:spacing w:line="380" w:lineRule="exact"/>
        <w:rPr>
          <w:rFonts w:asciiTheme="majorEastAsia" w:hAnsiTheme="majorEastAsia" w:eastAsiaTheme="majorEastAsia"/>
          <w:b/>
          <w:color w:val="000000" w:themeColor="text1"/>
          <w:sz w:val="24"/>
          <w:szCs w:val="24"/>
          <w14:textFill>
            <w14:solidFill>
              <w14:schemeClr w14:val="tx1"/>
            </w14:solidFill>
          </w14:textFill>
        </w:rPr>
      </w:pPr>
      <w:r>
        <w:rPr>
          <w:rFonts w:hint="eastAsia" w:asciiTheme="majorEastAsia" w:hAnsiTheme="majorEastAsia" w:eastAsiaTheme="majorEastAsia"/>
          <w:b/>
          <w:color w:val="000000" w:themeColor="text1"/>
          <w:sz w:val="24"/>
          <w:szCs w:val="24"/>
          <w14:textFill>
            <w14:solidFill>
              <w14:schemeClr w14:val="tx1"/>
            </w14:solidFill>
          </w14:textFill>
        </w:rPr>
        <w:t xml:space="preserve">   三、乙方的承诺</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1、不以现金、有价证券、实物或变相组织旅游和娱乐活动等形式贿赂本单位管理及医务人员。</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2、不以任何名义为甲方工作人员报销应由个入支付的任何费用。</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3、不以任何理由安排甲方工作人员参加高消费宴请及娱乐活动。</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4、不为甲方工作人员及其家属购置或提供通讯工具、交通工具、高档办公用品和一些其他服务。</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5、不得要求采购单位任何部门、任何个人对设备的使用情况进行统计。</w:t>
      </w:r>
      <w:r/>
    </w:p>
    <w:p>
      <w:pPr>
        <w:spacing w:line="380" w:lineRule="exact"/>
        <w:rPr>
          <w:rFonts w:asciiTheme="majorEastAsia" w:hAnsiTheme="majorEastAsia" w:eastAsiaTheme="majorEastAsia"/>
          <w:b/>
          <w:color w:val="000000" w:themeColor="text1"/>
          <w:sz w:val="24"/>
          <w:szCs w:val="24"/>
          <w14:textFill>
            <w14:solidFill>
              <w14:schemeClr w14:val="tx1"/>
            </w14:solidFill>
          </w14:textFill>
        </w:rPr>
      </w:pPr>
      <w:r>
        <w:rPr>
          <w:rFonts w:hint="eastAsia" w:asciiTheme="majorEastAsia" w:hAnsiTheme="majorEastAsia" w:eastAsiaTheme="majorEastAsia"/>
          <w:b/>
          <w:color w:val="000000" w:themeColor="text1"/>
          <w:sz w:val="24"/>
          <w:szCs w:val="24"/>
          <w14:textFill>
            <w14:solidFill>
              <w14:schemeClr w14:val="tx1"/>
            </w14:solidFill>
          </w14:textFill>
        </w:rPr>
        <w:t xml:space="preserve">   四、违约责任</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1、甲方及其工作人员违反本协议，按管理权限，依据有关规定给予党纪、政纪或组织处理；涉嫌犯罪的，移交司法机关追究刑事责任。   </w:t>
      </w:r>
      <w:r/>
    </w:p>
    <w:p>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2、乙方及其工作人员违反本协议的，按管理权限，依据有关规定，给予相应处分。实施商业贿赂行为的，将被列入商业贿赂不良记录；涉嫌犯罪的，移交司法机关追究刑事责任。同时，甲方有权终止其业务往来。</w:t>
      </w:r>
      <w:r/>
    </w:p>
    <w:p>
      <w:pPr>
        <w:spacing w:line="400" w:lineRule="exact"/>
        <w:rPr>
          <w:rFonts w:asciiTheme="majorEastAsia" w:hAnsiTheme="majorEastAsia" w:eastAsiaTheme="majorEastAsia"/>
          <w:color w:val="000000" w:themeColor="text1"/>
          <w:sz w:val="24"/>
          <w:szCs w:val="24"/>
          <w14:textFill>
            <w14:solidFill>
              <w14:schemeClr w14:val="tx1"/>
            </w14:solidFill>
          </w14:textFill>
        </w:rPr>
      </w:pPr>
      <w:r>
        <w:rPr>
          <w:rFonts w:asciiTheme="majorEastAsia" w:hAnsiTheme="majorEastAsia" w:eastAsiaTheme="majorEastAsia"/>
          <w:color w:val="000000" w:themeColor="text1"/>
          <w:sz w:val="24"/>
          <w:szCs w:val="24"/>
          <w14:textFill>
            <w14:solidFill>
              <w14:schemeClr w14:val="tx1"/>
            </w14:solidFill>
          </w14:textFill>
        </w:rPr>
      </w:r>
      <w:r/>
    </w:p>
    <w:p>
      <w:pPr>
        <w:ind w:left="6000" w:hanging="6000"/>
        <w:spacing w:line="40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甲    方： 连云港市妇幼保健院            乙   方：</w:t>
      </w:r>
      <w:r/>
    </w:p>
    <w:p>
      <w:pPr>
        <w:spacing w:line="40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代表签字                                 代表签字</w:t>
      </w:r>
      <w:r/>
    </w:p>
    <w:p>
      <w:pPr>
        <w:spacing w:line="400" w:lineRule="exact"/>
        <w:rPr>
          <w:rFonts w:hint="eastAsia"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日期                                     日期</w:t>
      </w:r>
      <w:r/>
    </w:p>
    <w:p>
      <w:pPr>
        <w:rPr>
          <w:rFonts w:hint="eastAsia" w:asciiTheme="majorEastAsia" w:hAnsiTheme="majorEastAsia" w:eastAsiaTheme="majorEastAsia"/>
          <w:b/>
          <w:bCs/>
          <w:color w:val="auto"/>
          <w:sz w:val="24"/>
          <w:szCs w:val="24"/>
          <w:lang w:val="en-US" w:eastAsia="zh-CN"/>
        </w:rPr>
      </w:pPr>
      <w:r>
        <w:rPr>
          <w:rFonts w:hint="eastAsia" w:asciiTheme="majorEastAsia" w:hAnsiTheme="majorEastAsia" w:eastAsiaTheme="majorEastAsia"/>
          <w:b/>
          <w:bCs/>
          <w:color w:val="auto"/>
          <w:sz w:val="24"/>
          <w:szCs w:val="24"/>
          <w:lang w:val="en-US" w:eastAsia="zh-CN"/>
        </w:rPr>
        <w:br w:type="page" w:clear="all"/>
      </w:r>
      <w:r/>
    </w:p>
    <w:p>
      <w:pPr>
        <w:pStyle w:val="959"/>
        <w:numPr>
          <w:ilvl w:val="0"/>
          <w:numId w:val="0"/>
        </w:numPr>
        <w:rPr>
          <w:rFonts w:hint="eastAsia" w:asciiTheme="minorEastAsia" w:hAnsiTheme="minorEastAsia" w:eastAsiaTheme="minorEastAsia"/>
          <w:sz w:val="24"/>
          <w:szCs w:val="24"/>
        </w:rPr>
      </w:pPr>
      <w:r>
        <w:rPr>
          <w:rFonts w:hint="eastAsia" w:asciiTheme="minorEastAsia" w:hAnsiTheme="minorEastAsia" w:eastAsiaTheme="minorEastAsia"/>
          <w:color w:val="000000"/>
        </w:rPr>
        <w:t xml:space="preserve">第四章投标文件格式</w:t>
      </w:r>
      <w:bookmarkEnd w:id="11"/>
      <w:r/>
      <w:bookmarkEnd w:id="12"/>
      <w:r/>
      <w:bookmarkEnd w:id="13"/>
      <w:r/>
      <w:bookmarkEnd w:id="14"/>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 xml:space="preserve">连 云 港 市 政 府 采 购</w:t>
      </w:r>
      <w:r/>
    </w:p>
    <w:p>
      <w:pPr>
        <w:ind w:firstLine="1446"/>
        <w:jc w:val="center"/>
        <w:spacing w:line="360" w:lineRule="auto"/>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 xml:space="preserve">投标文件</w:t>
      </w:r>
      <w:r/>
    </w:p>
    <w:p>
      <w:pPr>
        <w:ind w:firstLine="643"/>
        <w:jc w:val="center"/>
        <w:spacing w:line="360" w:lineRule="auto"/>
        <w:rPr>
          <w:rFonts w:hint="eastAsia" w:cs="Times New Roman" w:asciiTheme="minorEastAsia" w:hAnsiTheme="minorEastAsia"/>
          <w:b/>
          <w:color w:val="000000"/>
          <w:sz w:val="32"/>
          <w:szCs w:val="32"/>
        </w:rPr>
      </w:pPr>
      <w:r>
        <w:rPr>
          <w:rFonts w:hint="eastAsia" w:cs="Times New Roman" w:asciiTheme="minorEastAsia" w:hAnsiTheme="minorEastAsia"/>
          <w:b/>
          <w:color w:val="000000"/>
          <w:sz w:val="32"/>
          <w:szCs w:val="32"/>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名 称：</w:t>
      </w:r>
      <w:r/>
    </w:p>
    <w:p>
      <w:pPr>
        <w:ind w:firstLine="1084"/>
        <w:spacing w:line="360" w:lineRule="auto"/>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 xml:space="preserve">项 目 编 号：</w:t>
      </w:r>
      <w:r>
        <w:rPr>
          <w:rFonts w:hint="eastAsia" w:cs="Times New Roman" w:asciiTheme="minorEastAsia" w:hAnsiTheme="minorEastAsia"/>
          <w:b/>
          <w:color w:val="000000"/>
          <w:sz w:val="36"/>
          <w:szCs w:val="24"/>
          <w:lang w:eastAsia="zh-CN"/>
        </w:rPr>
        <w:t xml:space="preserve">JSZC-320700-ZJZB-G2025-0235</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投标人名称：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法定代表人：</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委托代理人（委托代理时填写）：</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日      期：</w:t>
      </w:r>
      <w:r/>
    </w:p>
    <w:p>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5" w:name="_Toc139966431"/>
      <w:r/>
      <w:bookmarkStart w:id="16" w:name="_Toc139967215"/>
      <w:r>
        <w:rPr>
          <w:rFonts w:hint="eastAsia" w:cs="Times New Roman" w:asciiTheme="minorEastAsia" w:hAnsiTheme="minorEastAsia"/>
          <w:color w:val="000000"/>
          <w:sz w:val="24"/>
          <w:szCs w:val="24"/>
        </w:rPr>
        <w:t xml:space="preserve">格式1、响应函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响应函</w:t>
      </w:r>
      <w:r/>
    </w:p>
    <w:p>
      <w:pPr>
        <w:ind w:firstLine="482"/>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致：</w:t>
      </w:r>
      <w:r>
        <w:rPr>
          <w:rFonts w:hint="eastAsia" w:cs="宋体" w:asciiTheme="minorEastAsia" w:hAnsiTheme="minorEastAsia"/>
          <w:color w:val="000000"/>
          <w:szCs w:val="24"/>
        </w:rPr>
        <w:t xml:space="preserve">连云港市妇幼保健院</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根据贵方项目（项目编号：）招标文件，正式授权下述签字人全权代表参加贵方组织的采购活动，按照招标文件要求提交响应文件。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据此函，签字人兹宣布同意如下：</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1.按招标文件项目需求提交响应报价，报价、交货期等详见开标一览表。</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2.我方同意在本项目招标文件中规定的响应文件递交截止之日起60天内遵守本响应文件中的承诺且在此期限期满之前均具有约束力。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3.我方承诺已经具备《中华人民共和国政府采购法》中规定的参加政府采购活动的供应商应当具备的条件：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(1)具有独立承担民事责任的能力；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(2)具有良好的商业信誉和健全的财务会计制度；</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(3)具有履行合同所必需的设备和专业技术能力；</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(4)有依法缴纳税收和社会保障资金的良好记录；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(5)参加此项采购活动前三年内，在经营活动中没有重大违法记录。</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4.我方根据招标文件的规定，承担完成合同的责任和义务。</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5.我方已详细审核招标文件，我方知道必须放弃提出含糊不清或误解问题的权利。</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6.如果在响应文件有效期内撤回或者有其他违约行为，我方的保证金可被贵方全部或部分没收。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7.同意应贵方要求提供与本次采购活动有关的任何数据或资料。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8.我方完全理解，最低报价不是中标（成交）的唯一条件。</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9.若贵方需要，我方愿意提供我方作出的一切承诺的证明材料。</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(1)提供虚假材料谋取中标、成交的；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(2)采取不正当手段诋毁、排挤其他供应商的；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(3)与采购人、其他供应商或者采购代理机构恶意串通的；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(4)向采购人、采购代理机构行贿或者提供其他不正当利益的；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(5)在招标采购过程中与采购人进行协商谈判的；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(6)拒绝有关部门监督检查或提供虚假情况的。</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法定代表人或其委托代理人签字（或盖章）：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 xml:space="preserve">注：未按照本响应函的格式要求填写的，将造成非实质响应，从而导致该供应商响应无效。</w:t>
      </w:r>
      <w:r/>
    </w:p>
    <w:p>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格式2、开标一览表</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开标一览表</w:t>
      </w:r>
      <w:r/>
    </w:p>
    <w:p>
      <w:pPr>
        <w:ind w:firstLine="720"/>
        <w:jc w:val="left"/>
        <w:spacing w:line="360" w:lineRule="auto"/>
        <w:rPr>
          <w:rFonts w:hint="eastAsia" w:cs="方正仿宋_GBK" w:asciiTheme="minorEastAsia" w:hAnsiTheme="minorEastAsia" w:eastAsiaTheme="minorEastAsia"/>
          <w:color w:val="000000"/>
          <w:sz w:val="24"/>
          <w:szCs w:val="24"/>
          <w:lang w:eastAsia="zh-CN"/>
        </w:rPr>
      </w:pPr>
      <w:r>
        <w:rPr>
          <w:rFonts w:hint="eastAsia" w:cs="方正仿宋_GBK" w:asciiTheme="minorEastAsia" w:hAnsiTheme="minorEastAsia"/>
          <w:color w:val="000000"/>
          <w:sz w:val="24"/>
          <w:szCs w:val="24"/>
        </w:rPr>
        <w:t xml:space="preserve">项目编号：</w:t>
      </w:r>
      <w:r>
        <w:rPr>
          <w:rFonts w:hint="eastAsia" w:cs="方正仿宋_GBK" w:asciiTheme="minorEastAsia" w:hAnsiTheme="minorEastAsia"/>
          <w:color w:val="000000"/>
          <w:sz w:val="24"/>
          <w:szCs w:val="24"/>
          <w:lang w:eastAsia="zh-CN"/>
        </w:rPr>
        <w:t xml:space="preserve">JSZC-320700-ZJZB-G2025-0235</w:t>
      </w:r>
      <w:r/>
    </w:p>
    <w:p>
      <w:pPr>
        <w:ind w:firstLine="720"/>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项目名称：连云港市妇幼保健院高频电灼仪采购</w:t>
      </w:r>
      <w:r/>
    </w:p>
    <w:p>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报价单位：元</w:t>
      </w:r>
      <w:r/>
    </w:p>
    <w:tbl>
      <w:tblPr>
        <w:tblStyle w:val="9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562"/>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投标货物名称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 xml:space="preserve">总价（小写）</w:t>
            </w:r>
            <w:r/>
          </w:p>
        </w:tc>
      </w:tr>
      <w:tr>
        <w:trPr>
          <w:cantSplit/>
          <w:jc w:val="center"/>
          <w:trHeight w:val="1310"/>
        </w:trPr>
        <w:tc>
          <w:tcPr>
            <w:tcW w:w="3653" w:type="dxa"/>
            <w:vAlign w:val="center"/>
            <w:textDirection w:val="lrTb"/>
            <w:noWrap w:val="false"/>
          </w:tcPr>
          <w:p>
            <w:pPr>
              <w:ind w:firstLine="562"/>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hint="eastAsia" w:cs="Times New Roman" w:asciiTheme="minorEastAsia" w:hAnsiTheme="minorEastAsia"/>
                <w:color w:val="000000"/>
                <w:sz w:val="28"/>
                <w:szCs w:val="28"/>
              </w:rPr>
            </w:r>
            <w:r/>
          </w:p>
        </w:tc>
      </w:tr>
    </w:tbl>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 xml:space="preserve">格式3、</w:t>
      </w:r>
      <w:r>
        <w:rPr>
          <w:rFonts w:cs="Times New Roman" w:asciiTheme="minorEastAsia" w:hAnsiTheme="minorEastAsia"/>
          <w:color w:val="000000"/>
          <w:sz w:val="24"/>
          <w:szCs w:val="24"/>
        </w:rPr>
        <w:t xml:space="preserve">投标产品配置及分项报价表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投标产品配置及分项报价</w:t>
      </w:r>
      <w:r>
        <w:rPr>
          <w:rFonts w:hint="eastAsia" w:cs="宋体" w:asciiTheme="minorEastAsia" w:hAnsiTheme="minorEastAsia"/>
          <w:bCs/>
          <w:sz w:val="36"/>
          <w:szCs w:val="28"/>
        </w:rPr>
        <w:t xml:space="preserve">表</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项目名称：连云港市妇幼保健院高频电灼仪采购                      </w:t>
      </w:r>
      <w:r/>
    </w:p>
    <w:p>
      <w:pPr>
        <w:ind w:firstLine="482"/>
        <w:jc w:val="left"/>
        <w:spacing w:line="360" w:lineRule="auto"/>
        <w:rPr>
          <w:rFonts w:hint="eastAsia" w:cs="Times New Roman" w:asciiTheme="minorEastAsia" w:hAnsiTheme="minorEastAsia" w:eastAsiaTheme="minorEastAsia"/>
          <w:bCs/>
          <w:color w:val="000000"/>
          <w:sz w:val="24"/>
          <w:szCs w:val="24"/>
          <w:lang w:eastAsia="zh-CN"/>
        </w:rPr>
      </w:pPr>
      <w:r>
        <w:rPr>
          <w:rFonts w:hint="eastAsia" w:cs="方正仿宋_GBK" w:asciiTheme="minorEastAsia" w:hAnsiTheme="minorEastAsia"/>
          <w:color w:val="000000"/>
          <w:sz w:val="24"/>
          <w:szCs w:val="24"/>
        </w:rPr>
        <w:t xml:space="preserve">项目编号：</w:t>
      </w:r>
      <w:r>
        <w:rPr>
          <w:rFonts w:hint="eastAsia" w:cs="方正仿宋_GBK" w:asciiTheme="minorEastAsia" w:hAnsiTheme="minorEastAsia"/>
          <w:color w:val="000000"/>
          <w:sz w:val="24"/>
          <w:szCs w:val="24"/>
          <w:lang w:eastAsia="zh-CN"/>
        </w:rPr>
        <w:t xml:space="preserve">JSZC-320700-ZJZB-G2025-0235</w:t>
      </w:r>
      <w:r/>
    </w:p>
    <w:p>
      <w:pPr>
        <w:ind w:firstLine="482"/>
        <w:jc w:val="right"/>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单位：元</w:t>
      </w:r>
      <w:r/>
    </w:p>
    <w:p>
      <w:pPr>
        <w:ind w:firstLine="641"/>
        <w:jc w:val="left"/>
        <w:rPr>
          <w:rFonts w:hint="eastAsia" w:cs="Times New Roman" w:asciiTheme="minorEastAsia" w:hAnsiTheme="minorEastAsia"/>
          <w:b/>
          <w:bCs/>
          <w:sz w:val="32"/>
          <w:szCs w:val="32"/>
        </w:rPr>
      </w:pPr>
      <w:r>
        <w:rPr>
          <w:rFonts w:hint="eastAsia" w:cs="Times New Roman" w:asciiTheme="minorEastAsia" w:hAnsiTheme="minorEastAsia"/>
          <w:b/>
          <w:bCs/>
          <w:sz w:val="32"/>
          <w:szCs w:val="32"/>
        </w:rPr>
        <w:t xml:space="preserve">（格式自拟）</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填报说明：</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2、以上总价包含货物费用、运杂费、安装施工费、集成费、税金和其他费用。</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3、请供应商正确填写本表，所填内容将作为评审的依据，其内容应与对应的证明资料相符。</w:t>
      </w:r>
      <w:r/>
    </w:p>
    <w:p>
      <w:pPr>
        <w:ind w:firstLine="420"/>
        <w:spacing w:line="360" w:lineRule="auto"/>
        <w:rPr>
          <w:rFonts w:hint="eastAsia" w:cs="Times New Roman" w:asciiTheme="minorEastAsia" w:hAnsiTheme="minorEastAsia"/>
          <w:b/>
          <w:bCs/>
          <w:color w:val="000000"/>
          <w:szCs w:val="20"/>
        </w:rPr>
      </w:pPr>
      <w:r>
        <w:rPr>
          <w:rFonts w:hint="eastAsia" w:cs="Times New Roman" w:asciiTheme="minorEastAsia" w:hAnsiTheme="minorEastAsia"/>
          <w:color w:val="000000"/>
          <w:szCs w:val="24"/>
        </w:rPr>
        <w:t xml:space="preserve">4、本表中事项填写不得有缺失，请如实填写，行数或事项不够，可自行增加。</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格式4、中小企业声明函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中小企业声明函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本公司郑重声明，根据《政府采购促进中小企业发展管理办法》（财库﹝2020﹞46号）的规定，本公司参加</w:t>
      </w:r>
      <w:r>
        <w:rPr>
          <w:rFonts w:cs="Times New Roman" w:asciiTheme="minorEastAsia" w:hAnsiTheme="minorEastAsia"/>
          <w:sz w:val="24"/>
          <w:szCs w:val="24"/>
          <w:u w:val="single"/>
        </w:rPr>
        <w:t xml:space="preserve">（单位名称）</w:t>
      </w:r>
      <w:r>
        <w:rPr>
          <w:rFonts w:cs="Times New Roman" w:asciiTheme="minorEastAsia" w:hAnsiTheme="minorEastAsia"/>
          <w:sz w:val="24"/>
          <w:szCs w:val="24"/>
        </w:rPr>
        <w:t xml:space="preserve">的</w:t>
      </w:r>
      <w:r>
        <w:rPr>
          <w:rFonts w:cs="Times New Roman" w:asciiTheme="minorEastAsia" w:hAnsiTheme="minorEastAsia"/>
          <w:sz w:val="24"/>
          <w:szCs w:val="24"/>
          <w:u w:val="single"/>
        </w:rPr>
        <w:t xml:space="preserve">（项目名称）</w:t>
      </w:r>
      <w:r>
        <w:rPr>
          <w:rFonts w:cs="Times New Roman" w:asciiTheme="minorEastAsia" w:hAnsiTheme="minorEastAsia"/>
          <w:sz w:val="24"/>
          <w:szCs w:val="24"/>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日 期：</w:t>
      </w:r>
      <w:r>
        <w:rPr>
          <w:rFonts w:hint="eastAsia" w:cs="Times New Roman" w:asciiTheme="minorEastAsia" w:hAnsiTheme="minorEastAsia"/>
          <w:sz w:val="24"/>
          <w:szCs w:val="24"/>
        </w:rPr>
        <w:t xml:space="preserve">   年   月   日</w:t>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3、中标供应商的《中小企业声明函》随中标结果公开。</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4、《中小企业声明函》查询渠道用微信搜索“中小企业规模类型自测小程序”。</w:t>
      </w:r>
      <w:r/>
    </w:p>
    <w:p>
      <w:pPr>
        <w:pStyle w:val="974"/>
      </w:pPr>
      <w:r>
        <w:br w:type="page" w:clear="all"/>
      </w:r>
      <w:r/>
    </w:p>
    <w:p>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 xml:space="preserve">格式5、残疾人福利性企业声明函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企业名称(盖章)：</w:t>
      </w:r>
      <w:r/>
    </w:p>
    <w:p>
      <w:pPr>
        <w:ind w:firstLine="480"/>
        <w:spacing w:line="588" w:lineRule="exact"/>
        <w:rPr>
          <w:rFonts w:hint="eastAsia" w:cs="Times New Roman" w:asciiTheme="minorEastAsia" w:hAnsiTheme="minorEastAsia"/>
          <w:b/>
          <w:sz w:val="22"/>
          <w:szCs w:val="21"/>
        </w:rPr>
      </w:pPr>
      <w:r>
        <w:rPr>
          <w:rFonts w:hint="eastAsia" w:cs="Times New Roman" w:asciiTheme="minorEastAsia" w:hAnsiTheme="minorEastAsia"/>
          <w:sz w:val="24"/>
          <w:szCs w:val="24"/>
        </w:rPr>
        <w:t xml:space="preserve">　　　　　　　　　　　　　　　　　　日期：   年   月   日</w:t>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80"/>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1、请供应商如实填写，所填内容将作为评审的依据。</w:t>
      </w:r>
      <w:r>
        <w:rPr>
          <w:rFonts w:hint="eastAsia" w:cs="Times New Roman" w:asciiTheme="minorEastAsia" w:hAnsiTheme="minorEastAsia"/>
          <w:sz w:val="24"/>
          <w:szCs w:val="24"/>
        </w:rPr>
        <w:t xml:space="preserve">其内容填写须与分项报价表一致，如填写不完整或不一致，将不享受扶</w:t>
      </w:r>
      <w:r>
        <w:rPr>
          <w:rFonts w:hint="eastAsia" w:cs="Times New Roman" w:asciiTheme="minorEastAsia" w:hAnsiTheme="minorEastAsia"/>
          <w:bCs/>
          <w:sz w:val="24"/>
          <w:szCs w:val="24"/>
        </w:rPr>
        <w:t xml:space="preserve">持政策。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bCs/>
          <w:sz w:val="24"/>
          <w:szCs w:val="24"/>
        </w:rPr>
        <w:t xml:space="preserve">2、中标供应商的《残疾人福利性单位声明函》随中标结果公开。</w:t>
      </w:r>
      <w:r/>
    </w:p>
    <w:p>
      <w:pPr>
        <w:rPr>
          <w:rFonts w:hint="eastAsia" w:cs="Times New Roman" w:asciiTheme="minorEastAsia" w:hAnsiTheme="minorEastAsia"/>
          <w:b/>
          <w:color w:val="000000"/>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格式6、具备履行合同所必需的设备和专业技术能力的声明及证明材料</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具备履行合同所必需的设备和专业技术能力的声明及证明材料</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 xml:space="preserve">（供应商名称）</w:t>
      </w:r>
      <w:r>
        <w:rPr>
          <w:rFonts w:hint="eastAsia" w:cs="Times New Roman" w:asciiTheme="minorEastAsia" w:hAnsiTheme="minorEastAsia"/>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主要设备有：。</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主要专业技术能力有：。</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注：须附证明材料。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声明人（盖章）：</w:t>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格式7、参加政府采购活动前 3 年内在经营活动中没有重大违法记录的书面声明</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声  明</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格式8、法定代表人授权委托书</w:t>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ind w:firstLine="420"/>
        <w:spacing w:line="500" w:lineRule="exact"/>
        <w:rPr>
          <w:rFonts w:hint="eastAsia" w:cs="Times New Roman" w:asciiTheme="minorEastAsia" w:hAnsiTheme="minorEastAsia"/>
          <w:szCs w:val="20"/>
        </w:rPr>
      </w:pPr>
      <w:r>
        <w:rPr>
          <w:rFonts w:hint="eastAsia" w:cs="Times New Roman" w:asciiTheme="minorEastAsia" w:hAnsiTheme="minorEastAsia"/>
          <w:szCs w:val="20"/>
        </w:rPr>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 xml:space="preserve">致：</w:t>
      </w:r>
      <w:r>
        <w:rPr>
          <w:rFonts w:hint="eastAsia" w:cs="Times New Roman" w:asciiTheme="minorEastAsia" w:hAnsiTheme="minorEastAsia"/>
          <w:i/>
          <w:sz w:val="24"/>
          <w:szCs w:val="24"/>
          <w:u w:val="single"/>
        </w:rPr>
        <w:t xml:space="preserve">采购单位</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本人</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（姓名）系</w:t>
      </w:r>
      <w:r>
        <w:rPr>
          <w:rFonts w:hint="eastAsia" w:cs="Times New Roman" w:asciiTheme="minorEastAsia" w:hAnsiTheme="minorEastAsia"/>
          <w:color w:val="000000"/>
          <w:sz w:val="24"/>
          <w:szCs w:val="24"/>
          <w:lang w:val="zh-CN"/>
        </w:rPr>
        <w:t xml:space="preserve">________________</w:t>
      </w:r>
      <w:r>
        <w:rPr>
          <w:rFonts w:hint="eastAsia" w:cs="Times New Roman" w:asciiTheme="minorEastAsia" w:hAnsiTheme="minorEastAsia"/>
          <w:color w:val="000000"/>
          <w:sz w:val="24"/>
          <w:szCs w:val="20"/>
        </w:rPr>
        <w:t xml:space="preserve">（投标人名称）的法定代表人（单位负责人），现委托</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（姓名）为我方代理人。代理人根据授权，以我方名义签署、澄清确认、递交、撤回、修改</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w:t>
      </w:r>
      <w:r>
        <w:rPr>
          <w:rFonts w:hint="eastAsia" w:cs="Times New Roman" w:asciiTheme="minorEastAsia" w:hAnsiTheme="minorEastAsia"/>
          <w:color w:val="000000"/>
          <w:sz w:val="24"/>
          <w:szCs w:val="20"/>
        </w:rPr>
        <w:t xml:space="preserve">投标文件和处理有关事宜，其法律后果由我方承担。</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委托期限：自本授权委托书签署之日起至响应有效期届满之日止。</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代理人无转委托权。</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投标人名称（加盖公章）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法定代表人（单位负责人）（签字、签章或印鉴）：</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委托代理人（签字/签章）：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日期：_____年______月______日</w:t>
      </w:r>
      <w:r/>
    </w:p>
    <w:p>
      <w:pPr>
        <w:ind w:firstLine="482"/>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969"/>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委托代理人有效期内的身份证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969"/>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说明：</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0"/>
        </w:rPr>
        <w:t xml:space="preserve">3.供应商为自然人的情形，可不提供本《授权委托书》。</w:t>
      </w:r>
      <w:r/>
    </w:p>
    <w:p>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 xml:space="preserve">格式9、商务条款偏离表</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商务条款偏离表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请逐条对应招标文件“项目需求”等内容要求的商务条件，填写该表。</w:t>
      </w:r>
      <w:r/>
    </w:p>
    <w:tbl>
      <w:tblPr>
        <w:tblStyle w:val="96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1091"/>
        <w:gridCol w:w="1559"/>
        <w:gridCol w:w="1938"/>
        <w:gridCol w:w="2031"/>
        <w:gridCol w:w="1655"/>
      </w:tblGrid>
      <w:tr>
        <w:trPr>
          <w:jc w:val="center"/>
        </w:trPr>
        <w:tc>
          <w:tcPr>
            <w:tcW w:w="0" w:type="auto"/>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 xml:space="preserve">格式10、技术参数偏离表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技术参数</w:t>
      </w:r>
      <w:r>
        <w:rPr>
          <w:rFonts w:hint="eastAsia" w:cs="宋体" w:asciiTheme="minorEastAsia" w:hAnsiTheme="minorEastAsia"/>
          <w:bCs/>
          <w:sz w:val="36"/>
          <w:szCs w:val="28"/>
        </w:rPr>
        <w:t xml:space="preserve">偏离表</w:t>
      </w:r>
      <w:r/>
    </w:p>
    <w:tbl>
      <w:tblPr>
        <w:tblStyle w:val="96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jc w:val="cente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w:t>
            </w:r>
            <w:r/>
          </w:p>
          <w:p>
            <w:pPr>
              <w:ind w:firstLine="482"/>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（无偏离/正偏离/负偏离）</w:t>
            </w:r>
            <w:r/>
          </w:p>
        </w:tc>
        <w:tc>
          <w:tcPr>
            <w:tcW w:w="950" w:type="pct"/>
            <w:vAlign w:val="center"/>
            <w:textDirection w:val="lrTb"/>
            <w:noWrap w:val="false"/>
          </w:tcPr>
          <w:p>
            <w:pPr>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jc w:val="cente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参数证明材料所在位置</w:t>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rPr>
          <w:rFonts w:hint="eastAsia" w:cs="Times New Roman" w:asciiTheme="minorEastAsia" w:hAnsiTheme="minorEastAsia"/>
          <w:b/>
          <w:color w:val="000000"/>
          <w:sz w:val="28"/>
          <w:szCs w:val="21"/>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格式11、售后服务承诺书</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售后服务承诺书</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jc w:val="left"/>
        <w:widowControl/>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格式12、安装调试方案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安装调试方案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格式13、培训方案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培训方案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 xml:space="preserve">格式14、财务状况报告及税收、社会保障资金缴纳情况承诺函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1016"/>
        <w:rPr>
          <w:rFonts w:hint="eastAsia" w:asciiTheme="minorEastAsia" w:hAnsiTheme="minorEastAsia" w:eastAsiaTheme="minorEastAsia"/>
        </w:rPr>
      </w:pPr>
      <w:r>
        <w:rPr>
          <w:rFonts w:hint="eastAsia" w:asciiTheme="minorEastAsia" w:hAnsiTheme="minorEastAsia" w:eastAsiaTheme="minorEastAsia"/>
        </w:rPr>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致：</w:t>
      </w:r>
      <w:r>
        <w:rPr>
          <w:rFonts w:hint="eastAsia" w:cs="Times New Roman" w:asciiTheme="minorEastAsia" w:hAnsiTheme="minorEastAsia"/>
          <w:i/>
          <w:sz w:val="24"/>
          <w:u w:val="single"/>
        </w:rPr>
        <w:t xml:space="preserve">【采购单位】</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w:t>
      </w:r>
      <w:r>
        <w:rPr>
          <w:rFonts w:hint="eastAsia" w:cs="Times New Roman" w:asciiTheme="minorEastAsia" w:hAnsiTheme="minorEastAsia"/>
          <w:i/>
          <w:sz w:val="24"/>
          <w:u w:val="single"/>
        </w:rPr>
        <w:t xml:space="preserve">供应商名称</w:t>
      </w:r>
      <w:r>
        <w:rPr>
          <w:rFonts w:hint="eastAsia" w:cs="Times New Roman" w:asciiTheme="minorEastAsia" w:hAnsiTheme="minorEastAsia"/>
          <w:sz w:val="24"/>
        </w:rPr>
        <w:t xml:space="preserve">参加</w:t>
      </w:r>
      <w:r>
        <w:rPr>
          <w:rFonts w:hint="eastAsia" w:cs="Times New Roman" w:asciiTheme="minorEastAsia" w:hAnsiTheme="minorEastAsia"/>
          <w:i/>
          <w:sz w:val="24"/>
          <w:u w:val="single"/>
        </w:rPr>
        <w:t xml:space="preserve">【项目名称】</w:t>
      </w:r>
      <w:r>
        <w:rPr>
          <w:rFonts w:hint="eastAsia" w:cs="Times New Roman" w:asciiTheme="minorEastAsia" w:hAnsiTheme="minorEastAsia"/>
          <w:sz w:val="24"/>
        </w:rPr>
        <w:t xml:space="preserve">（项目编号：</w:t>
      </w:r>
      <w:r>
        <w:rPr>
          <w:rFonts w:hint="eastAsia" w:cs="Times New Roman" w:asciiTheme="minorEastAsia" w:hAnsiTheme="minorEastAsia"/>
          <w:i/>
          <w:sz w:val="24"/>
          <w:u w:val="single"/>
        </w:rPr>
        <w:t xml:space="preserve">【项目编号】</w:t>
      </w:r>
      <w:r>
        <w:rPr>
          <w:rFonts w:hint="eastAsia" w:cs="Times New Roman" w:asciiTheme="minorEastAsia" w:hAnsiTheme="minorEastAsia"/>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（1）具有良好的商业信誉和健全的财务会计制度（财务状况报告）；</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（2）有依法缴纳税收和社会保障资金的良好记录。</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特此承诺</w:t>
      </w:r>
      <w:r/>
    </w:p>
    <w:p>
      <w:pPr>
        <w:ind w:firstLine="482"/>
        <w:rPr>
          <w:rFonts w:hint="eastAsia" w:cs="Times New Roman" w:asciiTheme="minorEastAsia" w:hAnsiTheme="minorEastAsia"/>
          <w:sz w:val="24"/>
        </w:rPr>
      </w:pPr>
      <w:r>
        <w:rPr>
          <w:rFonts w:hint="eastAsia" w:cs="Times New Roman" w:asciiTheme="minorEastAsia" w:hAnsiTheme="minorEastAsia"/>
          <w:sz w:val="24"/>
        </w:rPr>
      </w:r>
      <w:r/>
    </w:p>
    <w:p>
      <w:pPr>
        <w:ind w:firstLine="482"/>
        <w:rPr>
          <w:rFonts w:hint="eastAsia" w:cs="Times New Roman" w:asciiTheme="minorEastAsia" w:hAnsiTheme="minorEastAsia"/>
          <w:color w:val="000000"/>
        </w:rPr>
      </w:pPr>
      <w:r>
        <w:rPr>
          <w:rFonts w:hint="eastAsia" w:cs="Times New Roman" w:asciiTheme="minorEastAsia" w:hAnsiTheme="minorEastAsia"/>
          <w:color w:val="000000"/>
        </w:rPr>
        <w:t xml:space="preserve">投标人（盖章）：</w:t>
      </w:r>
      <w:r/>
    </w:p>
    <w:p>
      <w:pPr>
        <w:ind w:firstLine="482"/>
        <w:rPr>
          <w:rFonts w:hint="eastAsia" w:cs="Times New Roman" w:asciiTheme="minorEastAsia" w:hAnsiTheme="minorEastAsia"/>
          <w:color w:val="000000"/>
        </w:rPr>
      </w:pPr>
      <w:r>
        <w:rPr>
          <w:rFonts w:hint="eastAsia" w:cs="Times New Roman" w:asciiTheme="minorEastAsia" w:hAnsiTheme="minorEastAsia"/>
          <w:color w:val="000000"/>
        </w:rPr>
        <w:t xml:space="preserve">法定代表人或委托代理人（签字或盖章）：</w:t>
      </w:r>
      <w:r/>
    </w:p>
    <w:p>
      <w:pPr>
        <w:ind w:firstLine="482"/>
        <w:rPr>
          <w:rFonts w:hint="eastAsia" w:cs="Times New Roman" w:asciiTheme="minorEastAsia" w:hAnsiTheme="minorEastAsia"/>
          <w:sz w:val="24"/>
        </w:rPr>
      </w:pPr>
      <w:r>
        <w:rPr>
          <w:rFonts w:hint="eastAsia" w:cs="Times New Roman" w:asciiTheme="minorEastAsia" w:hAnsiTheme="minorEastAsia"/>
          <w:color w:val="000000"/>
        </w:rPr>
        <w:t xml:space="preserve">日期：    年     月     日</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p>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 xml:space="preserve">格式15、</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60"/>
        <w:spacing w:line="400" w:lineRule="exact"/>
        <w:rPr>
          <w:rFonts w:hint="eastAsia" w:cs="Times New Roman" w:asciiTheme="minorEastAsia" w:hAnsiTheme="minorEastAsia"/>
          <w:b/>
          <w:color w:val="000000"/>
          <w:sz w:val="28"/>
          <w:szCs w:val="30"/>
        </w:rPr>
      </w:pPr>
      <w:r>
        <w:rPr>
          <w:rFonts w:hint="eastAsia" w:cs="Times New Roman" w:asciiTheme="minorEastAsia" w:hAnsiTheme="minorEastAsia"/>
          <w:b/>
          <w:color w:val="000000"/>
          <w:sz w:val="28"/>
          <w:szCs w:val="30"/>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 xml:space="preserve">日期：    年     月     日</w:t>
      </w:r>
      <w:r/>
    </w:p>
    <w:p>
      <w:pPr>
        <w:ind w:firstLine="720"/>
        <w:jc w:val="left"/>
        <w:widowControl/>
        <w:rPr>
          <w:rFonts w:hint="eastAsia" w:cs="Times New Roman" w:asciiTheme="minorEastAsia" w:hAnsiTheme="minorEastAsia"/>
          <w:b/>
          <w:color w:val="000000"/>
          <w:sz w:val="36"/>
          <w:szCs w:val="20"/>
        </w:rPr>
      </w:pPr>
      <w:r>
        <w:rPr>
          <w:rFonts w:hint="eastAsia" w:cs="Times New Roman" w:asciiTheme="minorEastAsia" w:hAnsiTheme="minorEastAsia"/>
          <w:b/>
          <w:color w:val="000000"/>
          <w:sz w:val="36"/>
          <w:szCs w:val="20"/>
        </w:rPr>
      </w:r>
      <w:r/>
    </w:p>
    <w:p>
      <w:pPr>
        <w:ind w:firstLine="723"/>
        <w:jc w:val="left"/>
        <w:widowControl/>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r/>
    </w:p>
    <w:p>
      <w:pPr>
        <w:ind w:firstLine="723"/>
        <w:jc w:val="center"/>
        <w:keepLines/>
        <w:keepNext/>
        <w:spacing w:line="360" w:lineRule="auto"/>
        <w:rPr>
          <w:rFonts w:hint="eastAsia" w:cs="Times New Roman" w:asciiTheme="minorEastAsia" w:hAnsiTheme="minorEastAsia"/>
          <w:b/>
          <w:color w:val="000000"/>
          <w:sz w:val="36"/>
          <w:szCs w:val="20"/>
        </w:rPr>
        <w:outlineLvl w:val="0"/>
      </w:pPr>
      <w:r/>
      <w:bookmarkStart w:id="17" w:name="_Toc151625259"/>
      <w:r>
        <w:rPr>
          <w:rFonts w:hint="eastAsia" w:cs="Times New Roman" w:asciiTheme="minorEastAsia" w:hAnsiTheme="minorEastAsia"/>
          <w:b/>
          <w:color w:val="000000"/>
          <w:sz w:val="36"/>
          <w:szCs w:val="20"/>
        </w:rPr>
        <w:t xml:space="preserve">第五章合同专用条款表</w:t>
      </w:r>
      <w:bookmarkEnd w:id="17"/>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本表是对第三章“政府采购合同格式”的补充和修改。如果两者之间有抵触，以本专用条款表为准。</w:t>
      </w:r>
      <w:r/>
    </w:p>
    <w:tbl>
      <w:tblPr>
        <w:tblStyle w:val="9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条款号</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color w:val="000000" w:themeColor="text1"/>
                <w:sz w:val="24"/>
                <w:szCs w:val="24"/>
                <w14:textFill>
                  <w14:solidFill>
                    <w14:schemeClr w14:val="tx1"/>
                  </w14:solidFill>
                </w14:textFill>
              </w:rPr>
            </w:pPr>
            <w:r>
              <w:rPr>
                <w:rFonts w:hint="eastAsia" w:cs="Times New Roman" w:asciiTheme="minorEastAsia" w:hAnsiTheme="minorEastAsia"/>
                <w:color w:val="000000" w:themeColor="text1"/>
                <w:sz w:val="24"/>
                <w:szCs w:val="24"/>
                <w14:textFill>
                  <w14:solidFill>
                    <w14:schemeClr w14:val="tx1"/>
                  </w14:solidFill>
                </w14:textFill>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sz w:val="24"/>
                <w:szCs w:val="24"/>
              </w:rPr>
            </w:pPr>
            <w:r>
              <w:rPr>
                <w:rFonts w:hint="eastAsia" w:cs="Times New Roman" w:asciiTheme="minorEastAsia" w:hAnsiTheme="minorEastAsia"/>
                <w:b/>
                <w:sz w:val="24"/>
                <w:szCs w:val="24"/>
              </w:rPr>
              <w:t xml:space="preserve">★交货期：≤15天。</w:t>
            </w:r>
            <w:r/>
          </w:p>
        </w:tc>
      </w:tr>
      <w:tr>
        <w:trPr>
          <w:jc w:val="center"/>
          <w:trHeight w:val="1394"/>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p>
        </w:tc>
        <w:tc>
          <w:tcPr>
            <w:shd w:val="clear" w:color="auto" w:fill="fefefe"/>
            <w:tcW w:w="8529" w:type="dxa"/>
            <w:vAlign w:val="center"/>
            <w:textDirection w:val="lrTb"/>
            <w:noWrap w:val="false"/>
          </w:tcPr>
          <w:p>
            <w:pPr>
              <w:rPr>
                <w:rFonts w:hint="eastAsia" w:asciiTheme="minorEastAsia" w:hAnsiTheme="minorEastAsia"/>
                <w:b/>
                <w:color w:val="000000"/>
                <w:sz w:val="24"/>
              </w:rPr>
            </w:pPr>
            <w:r>
              <w:rPr>
                <w:rFonts w:hint="eastAsia" w:cs="Times New Roman" w:asciiTheme="minorEastAsia" w:hAnsiTheme="minorEastAsia"/>
                <w:b/>
                <w:sz w:val="24"/>
                <w:szCs w:val="24"/>
              </w:rPr>
              <w:t xml:space="preserve">★</w:t>
            </w:r>
            <w:r>
              <w:rPr>
                <w:rFonts w:hint="eastAsia" w:asciiTheme="minorEastAsia" w:hAnsiTheme="minorEastAsia"/>
                <w:b/>
                <w:color w:val="000000"/>
                <w:sz w:val="24"/>
              </w:rPr>
              <w:t xml:space="preserve">质保期：</w:t>
            </w:r>
            <w:r>
              <w:rPr>
                <w:rFonts w:hint="eastAsia" w:ascii="宋体" w:hAnsi="宋体" w:eastAsia="宋体" w:cs="宋体"/>
                <w:sz w:val="24"/>
                <w:szCs w:val="24"/>
              </w:rPr>
              <w:t xml:space="preserve">≥</w:t>
            </w:r>
            <w:r>
              <w:rPr>
                <w:rFonts w:hint="eastAsia" w:asciiTheme="minorEastAsia" w:hAnsiTheme="minorEastAsia"/>
                <w:b/>
                <w:color w:val="000000"/>
                <w:sz w:val="24"/>
              </w:rPr>
              <w:t xml:space="preserve">4年。</w:t>
            </w:r>
            <w:r/>
          </w:p>
          <w:p>
            <w:pPr>
              <w:spacing w:line="360" w:lineRule="auto"/>
              <w:rPr>
                <w:rFonts w:hint="eastAsia" w:cs="Times New Roman" w:asciiTheme="minorEastAsia" w:hAnsiTheme="minorEastAsia"/>
                <w:color w:val="000000" w:themeColor="text1"/>
                <w:sz w:val="24"/>
                <w:szCs w:val="24"/>
                <w14:textFill>
                  <w14:solidFill>
                    <w14:schemeClr w14:val="tx1"/>
                  </w14:solidFill>
                </w14:textFill>
              </w:rPr>
            </w:pPr>
            <w:r>
              <w:rPr>
                <w:rFonts w:hint="eastAsia" w:asciiTheme="minorEastAsia" w:hAnsiTheme="minorEastAsia"/>
                <w:sz w:val="24"/>
              </w:rPr>
              <w:t xml:space="preserve">免费质保期间，中标人免费包维修、保养、安检、调换等；对于采购方人为原因造成的故障，中标人只收取维保成本费用。</w:t>
            </w:r>
            <w:r/>
          </w:p>
        </w:tc>
      </w:tr>
      <w:tr>
        <w:trPr>
          <w:jc w:val="center"/>
          <w:trHeight w:val="1544"/>
        </w:trPr>
        <w:tc>
          <w:tcPr>
            <w:shd w:val="clear" w:color="auto" w:fill="fefefe"/>
            <w:tcW w:w="1070" w:type="dxa"/>
            <w:vAlign w:val="center"/>
            <w:textDirection w:val="lrTb"/>
            <w:noWrap w:val="false"/>
          </w:tcPr>
          <w:p>
            <w:pPr>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p>
        </w:tc>
        <w:tc>
          <w:tcPr>
            <w:shd w:val="clear" w:color="auto" w:fill="fefefe"/>
            <w:tcW w:w="8529" w:type="dxa"/>
            <w:vAlign w:val="center"/>
            <w:textDirection w:val="lrTb"/>
            <w:noWrap w:val="false"/>
          </w:tcPr>
          <w:p>
            <w:pPr>
              <w:rPr>
                <w:rFonts w:hint="eastAsia" w:cs="Times New Roman" w:asciiTheme="minorEastAsia" w:hAnsiTheme="minorEastAsia"/>
                <w:color w:val="000000"/>
                <w:sz w:val="24"/>
                <w:szCs w:val="24"/>
              </w:rPr>
            </w:pPr>
            <w:r>
              <w:rPr>
                <w:rFonts w:hint="eastAsia" w:cs="Times New Roman" w:asciiTheme="minorEastAsia" w:hAnsiTheme="minorEastAsia"/>
                <w:b/>
                <w:sz w:val="24"/>
                <w:szCs w:val="24"/>
              </w:rPr>
              <w:t xml:space="preserve">★</w:t>
            </w:r>
            <w:r>
              <w:rPr>
                <w:rFonts w:hint="eastAsia" w:asciiTheme="minorEastAsia" w:hAnsiTheme="minorEastAsia"/>
                <w:b/>
                <w:bCs/>
                <w:color w:val="000000"/>
                <w:sz w:val="24"/>
              </w:rPr>
              <w:t xml:space="preserve">付款方式</w:t>
            </w:r>
            <w:r>
              <w:rPr>
                <w:rFonts w:hint="eastAsia" w:asciiTheme="minorEastAsia" w:hAnsiTheme="minorEastAsia"/>
                <w:b/>
                <w:color w:val="000000"/>
                <w:sz w:val="24"/>
              </w:rPr>
              <w:t xml:space="preserve">：</w:t>
            </w:r>
            <w:r>
              <w:rPr>
                <w:rFonts w:hint="eastAsia" w:cs="宋体" w:asciiTheme="minorEastAsia" w:hAnsiTheme="minorEastAsia"/>
                <w:sz w:val="24"/>
                <w:szCs w:val="24"/>
              </w:rPr>
              <w:t xml:space="preserve">到货后中标人负责安装、调试，采购人负责</w:t>
            </w:r>
            <w:r>
              <w:rPr>
                <w:rFonts w:hint="eastAsia" w:cs="宋体" w:asciiTheme="minorEastAsia" w:hAnsiTheme="minorEastAsia"/>
                <w:sz w:val="24"/>
                <w:szCs w:val="24"/>
                <w:highlight w:val="none"/>
                <w:lang w:val="en-US" w:eastAsia="zh-CN"/>
              </w:rPr>
              <w:t xml:space="preserve">全面</w:t>
            </w:r>
            <w:r>
              <w:rPr>
                <w:rFonts w:hint="eastAsia" w:cs="宋体" w:asciiTheme="minorEastAsia" w:hAnsiTheme="minorEastAsia"/>
                <w:sz w:val="24"/>
                <w:szCs w:val="24"/>
                <w:highlight w:val="none"/>
              </w:rPr>
              <w:t xml:space="preserve">验收。买方在货到安装验收合格投入使用且收到卖方提供的符合财务部门要求的相应数额的发票后三十个工作日内付款60%，正常使用满半年时付货款的30%，余款10%在货物正常使用满两年后且无质量问题,在以后的一年内经卖方申请，买方无息付清。每次付款前15天，卖方应提供相应数额的发票。</w:t>
            </w:r>
            <w:r/>
          </w:p>
        </w:tc>
      </w:tr>
      <w:tr>
        <w:trPr>
          <w:jc w:val="center"/>
          <w:trHeight w:val="1059"/>
        </w:trPr>
        <w:tc>
          <w:tcPr>
            <w:shd w:val="clear" w:color="auto" w:fill="fefefe"/>
            <w:tcW w:w="1070" w:type="dxa"/>
            <w:vAlign w:val="center"/>
            <w:textDirection w:val="lrTb"/>
            <w:noWrap w:val="false"/>
          </w:tcPr>
          <w:p>
            <w:pPr>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w:t>
            </w:r>
            <w:r/>
          </w:p>
        </w:tc>
        <w:tc>
          <w:tcPr>
            <w:shd w:val="clear" w:color="auto" w:fill="fefefe"/>
            <w:tcW w:w="8529" w:type="dxa"/>
            <w:vAlign w:val="center"/>
            <w:textDirection w:val="lrTb"/>
            <w:noWrap w:val="false"/>
          </w:tcPr>
          <w:p>
            <w:pP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违约责任：</w:t>
            </w:r>
            <w:r/>
          </w:p>
          <w:p>
            <w:pPr>
              <w:spacing w:line="360" w:lineRule="auto"/>
              <w:rPr>
                <w:rFonts w:hint="eastAsia" w:cs="Times New Roman" w:asciiTheme="minorEastAsia" w:hAnsiTheme="minorEastAsia"/>
                <w:color w:val="000000"/>
                <w:sz w:val="24"/>
                <w:szCs w:val="24"/>
                <w:highlight w:val="yellow"/>
              </w:rPr>
            </w:pPr>
            <w:r>
              <w:rPr>
                <w:rFonts w:hint="eastAsia" w:cs="Times New Roman" w:asciiTheme="minorEastAsia" w:hAnsiTheme="minorEastAsia"/>
                <w:color w:val="000000"/>
                <w:sz w:val="24"/>
                <w:szCs w:val="24"/>
              </w:rPr>
              <w:t xml:space="preserve">具体违约条款及其它未尽事宜，将在双方签订合同时议定。</w:t>
            </w:r>
            <w:r/>
          </w:p>
        </w:tc>
      </w:tr>
    </w:tbl>
    <w:p>
      <w:pPr>
        <w:ind w:firstLine="482"/>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b/>
          <w:bCs/>
          <w:color w:val="000000"/>
          <w:sz w:val="24"/>
          <w:szCs w:val="24"/>
        </w:rPr>
        <w:t xml:space="preserve">注：招标文件中标注★号的部分为实质性要求和条件（由采购人根据实际情况设置），投标人必须作出满足或者优于原要求和条件的响应，否则投标无效。</w:t>
      </w:r>
      <w:r/>
    </w:p>
    <w:p>
      <w:pPr>
        <w:ind w:firstLine="723"/>
        <w:jc w:val="center"/>
        <w:keepLines/>
        <w:keepNext/>
        <w:spacing w:line="360" w:lineRule="auto"/>
        <w:rPr>
          <w:rFonts w:hint="eastAsia" w:cs="Times New Roman" w:asciiTheme="minorEastAsia" w:hAnsiTheme="minorEastAsia"/>
          <w:color w:val="000000"/>
          <w:sz w:val="36"/>
          <w:szCs w:val="20"/>
        </w:rPr>
        <w:outlineLvl w:val="0"/>
      </w:pPr>
      <w:r>
        <w:rPr>
          <w:rFonts w:cs="Times New Roman" w:asciiTheme="minorEastAsia" w:hAnsiTheme="minorEastAsia"/>
          <w:bCs/>
          <w:color w:val="000000"/>
          <w:sz w:val="36"/>
          <w:szCs w:val="20"/>
        </w:rPr>
        <w:br w:type="page" w:clear="all"/>
      </w:r>
      <w:bookmarkEnd w:id="15"/>
      <w:r/>
      <w:bookmarkEnd w:id="16"/>
      <w:r/>
      <w:bookmarkStart w:id="18" w:name="_Toc151625260"/>
      <w:r/>
      <w:bookmarkStart w:id="19" w:name="_Toc513622230"/>
      <w:r>
        <w:rPr>
          <w:rFonts w:hint="eastAsia" w:cs="Times New Roman" w:asciiTheme="minorEastAsia" w:hAnsiTheme="minorEastAsia"/>
          <w:color w:val="000000"/>
          <w:sz w:val="36"/>
          <w:szCs w:val="20"/>
        </w:rPr>
        <w:t xml:space="preserve">第六章项目需求</w:t>
      </w:r>
      <w:bookmarkEnd w:id="18"/>
      <w:r/>
      <w:bookmarkEnd w:id="19"/>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说明：本项目属性为货物，</w:t>
      </w:r>
      <w:r>
        <w:rPr>
          <w:rFonts w:hint="eastAsia" w:cs="Times New Roman" w:asciiTheme="minorEastAsia" w:hAnsiTheme="minorEastAsia"/>
          <w:b/>
          <w:sz w:val="24"/>
          <w:szCs w:val="21"/>
        </w:rPr>
        <w:t xml:space="preserve">采购标的对应的中小企业划分标准所属行业为</w:t>
      </w:r>
      <w:r>
        <w:rPr>
          <w:rFonts w:hint="eastAsia" w:cs="Times New Roman" w:asciiTheme="minorEastAsia" w:hAnsiTheme="minorEastAsia"/>
          <w:b/>
          <w:color w:val="000000" w:themeColor="text1"/>
          <w:sz w:val="24"/>
          <w:szCs w:val="21"/>
          <w:u w:val="single"/>
          <w14:textFill>
            <w14:solidFill>
              <w14:schemeClr w14:val="tx1"/>
            </w14:solidFill>
          </w14:textFill>
        </w:rPr>
        <w:t xml:space="preserve">　</w:t>
      </w:r>
      <w:r>
        <w:rPr>
          <w:rFonts w:hint="eastAsia" w:asciiTheme="minorEastAsia" w:hAnsiTheme="minorEastAsia"/>
          <w:b/>
          <w:color w:val="000000" w:themeColor="text1"/>
          <w:sz w:val="24"/>
          <w:szCs w:val="21"/>
          <w:u w:val="single"/>
          <w14:textFill>
            <w14:solidFill>
              <w14:schemeClr w14:val="tx1"/>
            </w14:solidFill>
          </w14:textFill>
        </w:rPr>
        <w:t xml:space="preserve">工业</w:t>
      </w:r>
      <w:r>
        <w:rPr>
          <w:rFonts w:hint="eastAsia" w:cs="Times New Roman" w:asciiTheme="minorEastAsia" w:hAnsiTheme="minorEastAsia"/>
          <w:b/>
          <w:sz w:val="24"/>
          <w:szCs w:val="21"/>
        </w:rPr>
        <w:t xml:space="preserve">。</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1、</w:t>
      </w:r>
      <w:r>
        <w:rPr>
          <w:rFonts w:hint="eastAsia" w:cs="Times New Roman" w:asciiTheme="minorEastAsia" w:hAnsiTheme="minorEastAsia"/>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2、根</w:t>
      </w:r>
      <w:r>
        <w:rPr>
          <w:rFonts w:hint="eastAsia" w:cs="Times New Roman" w:asciiTheme="minorEastAsia" w:hAnsiTheme="minorEastAsia"/>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hint="eastAsia" w:cs="宋体" w:asciiTheme="minorEastAsia" w:hAnsiTheme="minorEastAsia"/>
          <w:b/>
          <w:sz w:val="24"/>
          <w:szCs w:val="24"/>
        </w:rPr>
      </w:pPr>
      <w:r/>
      <w:bookmarkStart w:id="20" w:name="_Toc513622231"/>
      <w:r/>
      <w:bookmarkStart w:id="21" w:name="_Toc139966433"/>
      <w:r/>
      <w:bookmarkStart w:id="22" w:name="_Toc139967217"/>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本次采购的内容为连云港市妇幼保健院高频电灼仪</w:t>
      </w:r>
      <w:r>
        <w:rPr>
          <w:rFonts w:hint="eastAsia" w:eastAsia="宋体" w:cs="宋体" w:asciiTheme="minorEastAsia" w:hAnsiTheme="minorEastAsia"/>
          <w:sz w:val="24"/>
          <w:szCs w:val="24"/>
          <w:lang w:eastAsia="zh-CN"/>
        </w:rPr>
        <w:t xml:space="preserve">（射频治疗仪）</w:t>
      </w:r>
      <w:r>
        <w:rPr>
          <w:rFonts w:hint="eastAsia" w:cs="宋体" w:asciiTheme="minorEastAsia" w:hAnsiTheme="minorEastAsia"/>
          <w:sz w:val="24"/>
          <w:szCs w:val="24"/>
        </w:rPr>
        <w:t xml:space="preserve">采购。</w:t>
      </w:r>
      <w:r>
        <w:rPr>
          <w:rFonts w:hint="eastAsia" w:cs="宋体" w:asciiTheme="minorEastAsia" w:hAnsiTheme="minorEastAsia"/>
          <w:b w:val="0"/>
          <w:bCs w:val="0"/>
          <w:sz w:val="24"/>
          <w:szCs w:val="24"/>
          <w:lang w:val="en-US" w:eastAsia="zh-CN"/>
        </w:rPr>
        <w:t xml:space="preserve">用于医疗机构皮肤科、美容科、康复科等相关科室使用。可用于面部皮肤问题的治疗，或可用于浅表部位的手术中，对相应组织进行凝固、使组织变性和/或坏死。</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10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3183"/>
        <w:gridCol w:w="2131"/>
        <w:gridCol w:w="2131"/>
      </w:tblGrid>
      <w:tr>
        <w:trPr>
          <w:jc w:val="center"/>
          <w:trHeight w:val="534"/>
        </w:trPr>
        <w:tc>
          <w:tcPr>
            <w:tcW w:w="1077" w:type="dxa"/>
            <w:vAlign w:val="center"/>
            <w:textDirection w:val="lrTb"/>
            <w:noWrap w:val="false"/>
          </w:tcPr>
          <w:p>
            <w:pPr>
              <w:jc w:val="center"/>
              <w:widowControl/>
              <w:rPr>
                <w:rFonts w:hint="eastAsia" w:eastAsia="宋体" w:cs="Times New Roman" w:asciiTheme="minorEastAsia" w:hAnsiTheme="minorEastAsia"/>
                <w:sz w:val="24"/>
                <w:szCs w:val="24"/>
              </w:rPr>
            </w:pPr>
            <w:r>
              <w:rPr>
                <w:rFonts w:hint="eastAsia" w:eastAsia="宋体" w:cs="Times New Roman" w:asciiTheme="minorEastAsia" w:hAnsiTheme="minorEastAsia"/>
                <w:sz w:val="24"/>
                <w:szCs w:val="24"/>
              </w:rPr>
              <w:t xml:space="preserve">序号</w:t>
            </w:r>
            <w:r/>
          </w:p>
        </w:tc>
        <w:tc>
          <w:tcPr>
            <w:tcW w:w="3183" w:type="dxa"/>
            <w:vAlign w:val="center"/>
            <w:textDirection w:val="lrTb"/>
            <w:noWrap w:val="false"/>
          </w:tcPr>
          <w:p>
            <w:pPr>
              <w:ind w:firstLine="482"/>
              <w:jc w:val="center"/>
              <w:widowControl/>
              <w:rPr>
                <w:rFonts w:hint="eastAsia" w:eastAsia="宋体" w:cs="Times New Roman" w:asciiTheme="minorEastAsia" w:hAnsiTheme="minorEastAsia"/>
                <w:sz w:val="24"/>
                <w:szCs w:val="24"/>
              </w:rPr>
            </w:pPr>
            <w:r>
              <w:rPr>
                <w:rFonts w:hint="eastAsia" w:eastAsia="宋体" w:cs="Times New Roman" w:asciiTheme="minorEastAsia" w:hAnsiTheme="minorEastAsia"/>
                <w:sz w:val="24"/>
                <w:szCs w:val="24"/>
              </w:rPr>
              <w:t xml:space="preserve">名称</w:t>
            </w:r>
            <w:r/>
          </w:p>
        </w:tc>
        <w:tc>
          <w:tcPr>
            <w:tcW w:w="2131" w:type="dxa"/>
            <w:vAlign w:val="center"/>
            <w:textDirection w:val="lrTb"/>
            <w:noWrap w:val="false"/>
          </w:tcPr>
          <w:p>
            <w:pPr>
              <w:jc w:val="center"/>
              <w:widowControl/>
              <w:rPr>
                <w:rFonts w:hint="eastAsia" w:eastAsia="宋体" w:cs="Times New Roman" w:asciiTheme="minorEastAsia" w:hAnsiTheme="minorEastAsia"/>
                <w:sz w:val="24"/>
                <w:szCs w:val="24"/>
              </w:rPr>
            </w:pPr>
            <w:r>
              <w:rPr>
                <w:rFonts w:hint="eastAsia" w:eastAsia="宋体" w:cs="Times New Roman" w:asciiTheme="minorEastAsia" w:hAnsiTheme="minorEastAsia"/>
                <w:sz w:val="24"/>
                <w:szCs w:val="24"/>
              </w:rPr>
              <w:t xml:space="preserve">数量（套）</w:t>
            </w:r>
            <w:r/>
          </w:p>
        </w:tc>
        <w:tc>
          <w:tcPr>
            <w:tcW w:w="2131" w:type="dxa"/>
            <w:vAlign w:val="center"/>
            <w:textDirection w:val="lrTb"/>
            <w:noWrap w:val="false"/>
          </w:tcPr>
          <w:p>
            <w:pPr>
              <w:jc w:val="center"/>
              <w:widowControl/>
              <w:rPr>
                <w:rFonts w:hint="eastAsia" w:eastAsia="宋体" w:cs="Times New Roman" w:asciiTheme="minorEastAsia" w:hAnsiTheme="minorEastAsia"/>
                <w:sz w:val="24"/>
                <w:szCs w:val="24"/>
              </w:rPr>
            </w:pPr>
            <w:r>
              <w:rPr>
                <w:rFonts w:hint="eastAsia" w:eastAsia="宋体" w:cs="Times New Roman" w:asciiTheme="minorEastAsia" w:hAnsiTheme="minorEastAsia"/>
                <w:sz w:val="24"/>
                <w:szCs w:val="24"/>
              </w:rPr>
              <w:t xml:space="preserve">预算（万元）</w:t>
            </w:r>
            <w:r/>
          </w:p>
        </w:tc>
      </w:tr>
      <w:tr>
        <w:trPr>
          <w:jc w:val="center"/>
          <w:trHeight w:val="824"/>
        </w:trPr>
        <w:tc>
          <w:tcPr>
            <w:tcW w:w="1077" w:type="dxa"/>
            <w:vAlign w:val="center"/>
            <w:textDirection w:val="lrTb"/>
            <w:noWrap w:val="false"/>
          </w:tcPr>
          <w:p>
            <w:pPr>
              <w:jc w:val="center"/>
              <w:widowControl/>
              <w:rPr>
                <w:rFonts w:hint="eastAsia" w:eastAsia="宋体" w:cs="Times New Roman" w:asciiTheme="minorEastAsia" w:hAnsiTheme="minorEastAsia"/>
                <w:sz w:val="24"/>
                <w:szCs w:val="24"/>
              </w:rPr>
            </w:pPr>
            <w:r>
              <w:rPr>
                <w:rFonts w:hint="eastAsia" w:eastAsia="宋体" w:cs="Times New Roman" w:asciiTheme="minorEastAsia" w:hAnsiTheme="minorEastAsia"/>
                <w:sz w:val="24"/>
                <w:szCs w:val="24"/>
              </w:rPr>
              <w:t xml:space="preserve">1</w:t>
            </w:r>
            <w:r/>
          </w:p>
        </w:tc>
        <w:tc>
          <w:tcPr>
            <w:tcW w:w="3183" w:type="dxa"/>
            <w:vAlign w:val="center"/>
            <w:textDirection w:val="lrTb"/>
            <w:noWrap w:val="false"/>
          </w:tcPr>
          <w:p>
            <w:pPr>
              <w:jc w:val="center"/>
              <w:widowControl/>
              <w:rPr>
                <w:rFonts w:hint="eastAsia" w:eastAsia="宋体" w:cs="Times New Roman" w:asciiTheme="minorEastAsia" w:hAnsiTheme="minorEastAsia"/>
                <w:sz w:val="24"/>
                <w:szCs w:val="24"/>
                <w:lang w:eastAsia="zh-CN"/>
              </w:rPr>
            </w:pPr>
            <w:r>
              <w:rPr>
                <w:rFonts w:hint="eastAsia" w:eastAsia="宋体" w:cs="宋体" w:asciiTheme="minorEastAsia" w:hAnsiTheme="minorEastAsia"/>
                <w:sz w:val="24"/>
                <w:szCs w:val="24"/>
              </w:rPr>
              <w:t xml:space="preserve">高频电灼仪</w:t>
            </w:r>
            <w:r>
              <w:rPr>
                <w:rFonts w:hint="eastAsia" w:eastAsia="宋体" w:cs="宋体" w:asciiTheme="minorEastAsia" w:hAnsiTheme="minorEastAsia"/>
                <w:sz w:val="24"/>
                <w:szCs w:val="24"/>
                <w:lang w:eastAsia="zh-CN"/>
              </w:rPr>
              <w:t xml:space="preserve">（射频治疗仪）</w:t>
            </w:r>
            <w:r/>
          </w:p>
        </w:tc>
        <w:tc>
          <w:tcPr>
            <w:tcW w:w="2131" w:type="dxa"/>
            <w:vAlign w:val="center"/>
            <w:textDirection w:val="lrTb"/>
            <w:noWrap w:val="false"/>
          </w:tcPr>
          <w:p>
            <w:pPr>
              <w:jc w:val="center"/>
              <w:widowControl/>
              <w:rPr>
                <w:rFonts w:hint="eastAsia" w:eastAsia="宋体" w:cs="Times New Roman" w:asciiTheme="minorEastAsia" w:hAnsiTheme="minorEastAsia"/>
                <w:sz w:val="24"/>
                <w:szCs w:val="24"/>
              </w:rPr>
            </w:pPr>
            <w:r>
              <w:rPr>
                <w:rFonts w:hint="eastAsia" w:eastAsia="宋体" w:cs="Times New Roman" w:asciiTheme="minorEastAsia" w:hAnsiTheme="minorEastAsia"/>
                <w:sz w:val="24"/>
                <w:szCs w:val="24"/>
              </w:rPr>
              <w:t xml:space="preserve">1</w:t>
            </w:r>
            <w:r/>
          </w:p>
        </w:tc>
        <w:tc>
          <w:tcPr>
            <w:tcW w:w="2131" w:type="dxa"/>
            <w:vAlign w:val="center"/>
            <w:textDirection w:val="lrTb"/>
            <w:noWrap w:val="false"/>
          </w:tcPr>
          <w:p>
            <w:pPr>
              <w:jc w:val="center"/>
              <w:widowControl/>
              <w:rPr>
                <w:rFonts w:hint="eastAsia" w:eastAsia="宋体" w:cs="Times New Roman" w:asciiTheme="minorEastAsia" w:hAnsiTheme="minorEastAsia"/>
                <w:sz w:val="24"/>
                <w:szCs w:val="24"/>
              </w:rPr>
            </w:pPr>
            <w:r>
              <w:rPr>
                <w:rFonts w:hint="eastAsia" w:eastAsia="宋体" w:cs="Times New Roman" w:asciiTheme="minorEastAsia" w:hAnsiTheme="minorEastAsia"/>
                <w:sz w:val="24"/>
                <w:szCs w:val="24"/>
              </w:rPr>
              <w:t xml:space="preserve">120</w:t>
            </w:r>
            <w:r/>
          </w:p>
        </w:tc>
      </w:tr>
    </w:tbl>
    <w:p>
      <w:pPr>
        <w:ind w:firstLine="472"/>
        <w:spacing w:line="360" w:lineRule="auto"/>
        <w:rPr>
          <w:rFonts w:hint="eastAsia" w:cs="宋体" w:asciiTheme="minorEastAsia" w:hAnsiTheme="minorEastAsia"/>
          <w:b/>
          <w:color w:val="000000" w:themeColor="text1"/>
          <w:sz w:val="24"/>
          <w:szCs w:val="24"/>
          <w14:textFill>
            <w14:solidFill>
              <w14:schemeClr w14:val="tx1"/>
            </w14:solidFill>
          </w14:textFill>
        </w:rPr>
      </w:pPr>
      <w:r>
        <w:rPr>
          <w:rFonts w:hint="eastAsia" w:cs="宋体" w:asciiTheme="minorEastAsia" w:hAnsiTheme="minorEastAsia"/>
          <w:b/>
          <w:color w:val="000000"/>
          <w:sz w:val="24"/>
          <w:szCs w:val="24"/>
        </w:rPr>
        <w:t xml:space="preserve">二、主要技术参数</w:t>
      </w:r>
      <w:r>
        <w:rPr>
          <w:rFonts w:hint="eastAsia" w:ascii="宋体" w:hAnsi="宋体" w:eastAsia="宋体" w:cs="宋体"/>
          <w:b/>
          <w:bCs/>
          <w:color w:val="000000" w:themeColor="text1"/>
          <w:sz w:val="24"/>
          <w:szCs w:val="24"/>
          <w14:textFill>
            <w14:solidFill>
              <w14:schemeClr w14:val="tx1"/>
            </w14:solidFill>
          </w14:textFill>
        </w:rPr>
        <w:t xml:space="preserve">（加“★”项为实质性要求和条件，必须提供明确的佐证材料证明（例：产品说明书、彩页、检测报告等），不满足视为无效响应文件，自行承诺符合要求不予认可；加“▲”项为重要指标（允许负偏离），其余项为一般响应指标，投标人应逐一列出所有参数性能配置等偏离情况。</w:t>
      </w:r>
      <w:r>
        <w:rPr>
          <w:rFonts w:hint="eastAsia" w:ascii="宋体" w:hAnsi="宋体" w:eastAsia="宋体" w:cs="宋体"/>
          <w:b/>
          <w:bCs/>
          <w:color w:val="ff0000"/>
          <w:sz w:val="24"/>
          <w:szCs w:val="24"/>
        </w:rPr>
        <w:t xml:space="preserve">加“▲”项需提供明确的佐证材料证明（证明材料须加盖生产厂家公章，包括但不限于：技术白皮书、彩页、检测报告、注册证等；投标文件中提供的证明材料内容须自行标识注明对应参数条款（下划线或其他形式标注说明），未对证明材料标注或标注不明确视为未提供证明材料，自行承诺符合要求不予认可。）</w:t>
      </w:r>
      <w:r/>
    </w:p>
    <w:p>
      <w:pPr>
        <w:ind w:firstLine="482"/>
        <w:jc w:val="left"/>
        <w:spacing w:line="360" w:lineRule="auto"/>
        <w:rPr>
          <w:rFonts w:hint="eastAsia" w:cs="宋体" w:asciiTheme="minorEastAsia" w:hAnsiTheme="minorEastAsia"/>
          <w:sz w:val="24"/>
          <w:szCs w:val="24"/>
        </w:rPr>
      </w:pPr>
      <w:r>
        <w:rPr>
          <w:rFonts w:hint="default"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输出频率</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rPr>
        <w:t xml:space="preserve">1MHz</w:t>
      </w:r>
      <w:r/>
    </w:p>
    <w:p>
      <w:pPr>
        <w:ind w:firstLine="482"/>
        <w:jc w:val="left"/>
        <w:spacing w:line="360" w:lineRule="auto"/>
        <w:rPr>
          <w:rFonts w:hint="eastAsia" w:cs="宋体" w:asciiTheme="minorEastAsia" w:hAnsiTheme="minorEastAsia"/>
          <w:sz w:val="24"/>
          <w:szCs w:val="24"/>
        </w:rPr>
      </w:pPr>
      <w:r>
        <w:rPr>
          <w:rFonts w:hint="default"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最大输出功率≥33W</w:t>
      </w:r>
      <w:r/>
    </w:p>
    <w:p>
      <w:pPr>
        <w:ind w:firstLine="482"/>
        <w:jc w:val="left"/>
        <w:spacing w:line="360" w:lineRule="auto"/>
        <w:rPr>
          <w:rFonts w:hint="eastAsia" w:cs="宋体" w:asciiTheme="minorEastAsia" w:hAnsiTheme="minorEastAsia"/>
          <w:sz w:val="24"/>
          <w:szCs w:val="24"/>
        </w:rPr>
      </w:pPr>
      <w:r>
        <w:rPr>
          <w:rFonts w:hint="default"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输出模式：连续、脉冲输出</w:t>
      </w:r>
      <w:r/>
    </w:p>
    <w:p>
      <w:pPr>
        <w:ind w:firstLine="482"/>
        <w:jc w:val="left"/>
        <w:spacing w:line="360" w:lineRule="auto"/>
        <w:rPr>
          <w:rFonts w:hint="eastAsia" w:cs="宋体" w:asciiTheme="minorEastAsia" w:hAnsiTheme="minorEastAsia"/>
          <w:sz w:val="24"/>
          <w:szCs w:val="24"/>
        </w:rPr>
      </w:pPr>
      <w:r>
        <w:rPr>
          <w:rFonts w:hint="default"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治疗深度可调，最大深度≥2.0mm。</w:t>
      </w:r>
      <w:r/>
    </w:p>
    <w:p>
      <w:pPr>
        <w:ind w:firstLine="482"/>
        <w:jc w:val="left"/>
        <w:spacing w:line="360" w:lineRule="auto"/>
        <w:rPr>
          <w:rFonts w:hint="eastAsia" w:cs="宋体" w:asciiTheme="minorEastAsia" w:hAnsiTheme="minorEastAsia"/>
          <w:sz w:val="24"/>
          <w:szCs w:val="24"/>
        </w:rPr>
      </w:pPr>
      <w:r>
        <w:rPr>
          <w:rFonts w:hint="default"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▲治疗头针对松软皮肤，能够精准安全治疗。</w:t>
      </w:r>
      <w:r/>
    </w:p>
    <w:p>
      <w:pPr>
        <w:ind w:firstLine="482"/>
        <w:jc w:val="left"/>
        <w:spacing w:line="360" w:lineRule="auto"/>
        <w:rPr>
          <w:rFonts w:hint="eastAsia" w:cs="宋体" w:asciiTheme="minorEastAsia" w:hAnsiTheme="minorEastAsia"/>
          <w:sz w:val="24"/>
          <w:szCs w:val="24"/>
        </w:rPr>
      </w:pPr>
      <w:r>
        <w:rPr>
          <w:rFonts w:hint="default"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▲具备能够让射频能量分布均匀、显著减少射频趋肤效应的技术，以显著提升临床治疗效果。</w:t>
      </w:r>
      <w:r/>
    </w:p>
    <w:p>
      <w:pPr>
        <w:ind w:firstLine="482"/>
        <w:jc w:val="left"/>
        <w:spacing w:line="360" w:lineRule="auto"/>
        <w:rPr>
          <w:rFonts w:hint="eastAsia" w:cs="宋体" w:asciiTheme="minorEastAsia" w:hAnsiTheme="minorEastAsia"/>
          <w:sz w:val="24"/>
          <w:szCs w:val="24"/>
        </w:rPr>
      </w:pPr>
      <w:r>
        <w:rPr>
          <w:rFonts w:hint="default"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▲具备根据临床需求，一次进针可设置不同深度层次进行射频能量发射的技术。</w:t>
      </w:r>
      <w:r/>
    </w:p>
    <w:p>
      <w:pPr>
        <w:ind w:firstLine="482"/>
        <w:jc w:val="left"/>
        <w:spacing w:line="360" w:lineRule="auto"/>
        <w:rPr>
          <w:rFonts w:hint="eastAsia" w:cs="宋体" w:asciiTheme="minorEastAsia" w:hAnsiTheme="minorEastAsia"/>
          <w:sz w:val="24"/>
          <w:szCs w:val="24"/>
        </w:rPr>
      </w:pPr>
      <w:r>
        <w:rPr>
          <w:rFonts w:hint="default" w:cs="宋体" w:asciiTheme="minorEastAsia" w:hAnsiTheme="minorEastAsia"/>
          <w:sz w:val="24"/>
          <w:szCs w:val="24"/>
          <w:lang w:val="en-US" w:eastAsia="zh-CN"/>
        </w:rPr>
        <w:t xml:space="preserve">8.</w:t>
      </w:r>
      <w:r>
        <w:rPr>
          <w:rFonts w:hint="eastAsia" w:cs="宋体" w:asciiTheme="minorEastAsia" w:hAnsiTheme="minorEastAsia"/>
          <w:sz w:val="24"/>
          <w:szCs w:val="24"/>
        </w:rPr>
        <w:t xml:space="preserve">可选配脚踏开关</w:t>
      </w:r>
      <w:r/>
    </w:p>
    <w:p>
      <w:pPr>
        <w:ind w:firstLine="482"/>
        <w:jc w:val="left"/>
        <w:spacing w:line="360" w:lineRule="auto"/>
        <w:rPr>
          <w:rFonts w:hint="eastAsia" w:cs="宋体" w:asciiTheme="minorEastAsia" w:hAnsiTheme="minorEastAsia"/>
          <w:sz w:val="24"/>
          <w:szCs w:val="24"/>
        </w:rPr>
      </w:pPr>
      <w:r>
        <w:rPr>
          <w:rFonts w:hint="default" w:cs="宋体" w:asciiTheme="minorEastAsia" w:hAnsiTheme="minorEastAsia"/>
          <w:sz w:val="24"/>
          <w:szCs w:val="24"/>
          <w:lang w:val="en-US" w:eastAsia="zh-CN"/>
        </w:rPr>
        <w:t xml:space="preserve">9.</w:t>
      </w:r>
      <w:r>
        <w:rPr>
          <w:rFonts w:hint="eastAsia" w:cs="宋体" w:asciiTheme="minorEastAsia" w:hAnsiTheme="minorEastAsia"/>
          <w:sz w:val="24"/>
          <w:szCs w:val="24"/>
        </w:rPr>
        <w:t xml:space="preserve">具备显示屏，可以显示工作状态、输出功率、定时时间。</w:t>
      </w:r>
      <w:r/>
    </w:p>
    <w:p>
      <w:pPr>
        <w:ind w:firstLine="482"/>
        <w:jc w:val="left"/>
        <w:spacing w:line="360" w:lineRule="auto"/>
        <w:rPr>
          <w:rFonts w:hint="eastAsia" w:cs="宋体" w:asciiTheme="minorEastAsia" w:hAnsiTheme="minorEastAsia"/>
          <w:sz w:val="24"/>
          <w:szCs w:val="24"/>
        </w:rPr>
      </w:pPr>
      <w:r>
        <w:rPr>
          <w:rFonts w:hint="default" w:cs="宋体" w:asciiTheme="minorEastAsia" w:hAnsiTheme="minorEastAsia"/>
          <w:sz w:val="24"/>
          <w:szCs w:val="24"/>
          <w:lang w:val="en-US" w:eastAsia="zh-CN"/>
        </w:rPr>
        <w:t xml:space="preserve">10.</w:t>
      </w:r>
      <w:r>
        <w:rPr>
          <w:rFonts w:hint="eastAsia" w:cs="宋体" w:asciiTheme="minorEastAsia" w:hAnsiTheme="minorEastAsia"/>
          <w:sz w:val="24"/>
          <w:szCs w:val="24"/>
        </w:rPr>
        <w:t xml:space="preserve">电源要求：220V±10V</w:t>
      </w:r>
      <w:r/>
    </w:p>
    <w:p>
      <w:pPr>
        <w:pStyle w:val="10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三、供货要求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★（1）交货期：</w:t>
      </w:r>
      <w:r>
        <w:rPr>
          <w:rFonts w:hint="eastAsia" w:cs="Times New Roman" w:asciiTheme="minorEastAsia" w:hAnsiTheme="minorEastAsia"/>
          <w:b/>
          <w:sz w:val="24"/>
          <w:szCs w:val="24"/>
        </w:rPr>
        <w:t xml:space="preserve">≤</w:t>
      </w:r>
      <w:r>
        <w:rPr>
          <w:rFonts w:hint="eastAsia" w:cs="宋体" w:asciiTheme="minorEastAsia" w:hAnsiTheme="minorEastAsia"/>
          <w:sz w:val="24"/>
          <w:szCs w:val="24"/>
        </w:rPr>
        <w:t xml:space="preserve">15天。</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（5）投标人须提供操作手册,维护手册等。</w:t>
      </w:r>
      <w:r/>
    </w:p>
    <w:p>
      <w:pPr>
        <w:pStyle w:val="10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四、安装调试要求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（1）所有货物的款式、设计、版型、颜色需经采购人认可后方可生产供货。</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（9）投标人须向采购人提供设备的运行,安装,使用环境要求等。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（10）在货物到达采购人指定地点后,投标人须在7天内派专业工程师到达现场,提供安装、调试等服务,协助采购人组织验收，并承担相关费用。</w:t>
      </w:r>
      <w:r/>
    </w:p>
    <w:p>
      <w:pPr>
        <w:pStyle w:val="10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五、国家或行业相关规范标准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（2）必须通过国家安装规范和验收规范。</w:t>
      </w:r>
      <w:r/>
    </w:p>
    <w:p>
      <w:pPr>
        <w:pStyle w:val="10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六、人员配备要求</w:t>
      </w:r>
      <w:r/>
    </w:p>
    <w:p>
      <w:pPr>
        <w:ind w:firstLine="482"/>
        <w:jc w:val="left"/>
        <w:spacing w:line="360" w:lineRule="auto"/>
        <w:rPr>
          <w:rFonts w:hint="eastAsia" w:cs="宋体" w:asciiTheme="minorEastAsia" w:hAnsiTheme="minorEastAsia"/>
          <w:b w:val="0"/>
          <w:bCs w:val="0"/>
          <w:sz w:val="24"/>
          <w:szCs w:val="24"/>
        </w:rPr>
      </w:pPr>
      <w:r>
        <w:rPr>
          <w:rFonts w:hint="eastAsia" w:cs="宋体" w:asciiTheme="minorEastAsia" w:hAnsiTheme="minorEastAsia"/>
          <w:b w:val="0"/>
          <w:bCs w:val="0"/>
          <w:sz w:val="24"/>
          <w:szCs w:val="24"/>
        </w:rPr>
        <w:t xml:space="preserve">投标人须为本项目配备安装人员，投标人须为采购人免费提供人员培训，配备人员不得少于一人。</w:t>
      </w:r>
      <w:r/>
    </w:p>
    <w:p>
      <w:pPr>
        <w:pStyle w:val="10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七、履约验收要求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（4）验收时中标人必须在现场，验收完毕后作出验收结果报告。对技术复杂的项目，采购人可组织有关部门和专家进行验收，相关费用由采购人和中标人双方协商解决。</w:t>
      </w:r>
      <w:r/>
    </w:p>
    <w:p>
      <w:pPr>
        <w:pStyle w:val="10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八、培训要求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（1）投标单位须为采购人免费提供人员培训,保证操作人员正常使用设备各种功能。</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（2）投标人在投标时须对产品质量及服务做出维保承诺，为采购人提供人员培训计划，所需费用含本次报价中。</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（3）免费提供多人次不少于2周外出操作、诊断、维保培训。</w:t>
      </w:r>
      <w:r/>
    </w:p>
    <w:p>
      <w:pPr>
        <w:pStyle w:val="10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九、售后服务要求</w:t>
      </w:r>
      <w:r/>
    </w:p>
    <w:p>
      <w:pPr>
        <w:ind w:firstLine="482"/>
        <w:spacing w:line="360" w:lineRule="auto"/>
        <w:rPr>
          <w:rFonts w:hint="eastAsia" w:cs="宋体" w:asciiTheme="minorEastAsia" w:hAnsiTheme="minorEastAsia"/>
          <w:sz w:val="24"/>
        </w:rPr>
      </w:pPr>
      <w:r>
        <w:rPr>
          <w:rFonts w:hint="eastAsia" w:cs="宋体" w:asciiTheme="minorEastAsia" w:hAnsiTheme="minorEastAsia"/>
          <w:sz w:val="24"/>
          <w:szCs w:val="24"/>
        </w:rPr>
        <w:t xml:space="preserve">（1）★</w:t>
      </w:r>
      <w:r>
        <w:rPr>
          <w:rFonts w:hint="eastAsia" w:cs="宋体" w:asciiTheme="minorEastAsia" w:hAnsiTheme="minorEastAsia"/>
          <w:color w:val="000000"/>
          <w:sz w:val="24"/>
        </w:rPr>
        <w:t xml:space="preserve">原厂保修期≥4年，货物及配件保质期内免费提供维修</w:t>
      </w:r>
      <w:r>
        <w:rPr>
          <w:rFonts w:hint="eastAsia" w:cs="宋体" w:asciiTheme="minorEastAsia" w:hAnsiTheme="minorEastAsia"/>
          <w:sz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（3）所有产品保修服务方式均为上门保修，即由中标人派相关资质人员到采购人产品使用现场维修。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（7）在质保期内，中标人需对所提供的货物定期检查和保养，并且保证</w:t>
      </w:r>
      <w:r>
        <w:rPr>
          <w:rFonts w:hint="eastAsia" w:cs="宋体" w:asciiTheme="minorEastAsia" w:hAnsiTheme="minorEastAsia"/>
          <w:b/>
          <w:bCs/>
          <w:sz w:val="24"/>
          <w:szCs w:val="24"/>
        </w:rPr>
        <w:t xml:space="preserve">每季度上门检修、保养一次，并出具报告</w:t>
      </w:r>
      <w:r>
        <w:rPr>
          <w:rFonts w:hint="eastAsia" w:cs="宋体" w:asciiTheme="minorEastAsia" w:hAnsiTheme="minorEastAsia"/>
          <w:sz w:val="24"/>
          <w:szCs w:val="24"/>
        </w:rPr>
        <w:t xml:space="preserve">，不再向采购人收取费用。</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（8）培训需使产品使用人充分了解产品构成、基本原理，并熟练掌握产品的安装、运行和维护等。</w:t>
      </w:r>
      <w:r/>
    </w:p>
    <w:p>
      <w:pPr>
        <w:pStyle w:val="101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（9）投标人应在国内设有维修备件库,质保期满后，能根据采购人要求提供充足的备品、备件。</w:t>
      </w:r>
      <w:r/>
    </w:p>
    <w:p>
      <w:pPr>
        <w:pStyle w:val="101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（10）投标人在本</w:t>
      </w:r>
      <w:r>
        <w:rPr>
          <w:rFonts w:hint="eastAsia" w:cs="宋体" w:asciiTheme="minorEastAsia" w:hAnsiTheme="minorEastAsia" w:eastAsiaTheme="minorEastAsia"/>
          <w:color w:val="auto"/>
          <w:sz w:val="24"/>
        </w:rPr>
        <w:t xml:space="preserve">省</w:t>
      </w:r>
      <w:r>
        <w:rPr>
          <w:rFonts w:hint="eastAsia" w:cs="宋体" w:asciiTheme="minorEastAsia" w:hAnsiTheme="minorEastAsia" w:eastAsiaTheme="minorEastAsia"/>
          <w:color w:val="auto"/>
          <w:sz w:val="24"/>
        </w:rPr>
        <w:t xml:space="preserve">有售后服务点，并提供400（800）免费或专门售后、技术支持电话；在质保期外仅收取配件费用，不收取维修、差旅费等其他费用。</w:t>
      </w:r>
      <w:r/>
    </w:p>
    <w:p>
      <w:pPr>
        <w:pStyle w:val="10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十、投标报价要求</w:t>
      </w:r>
      <w:r/>
    </w:p>
    <w:p>
      <w:pPr>
        <w:pStyle w:val="1016"/>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pStyle w:val="1016"/>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十一、其他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（1）履约保证金:本项目不收取履约保证金。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（2）</w:t>
      </w:r>
      <w:r>
        <w:rPr>
          <w:rFonts w:hint="eastAsia" w:cs="宋体" w:asciiTheme="minorEastAsia" w:hAnsiTheme="minorEastAsia"/>
          <w:sz w:val="24"/>
          <w:szCs w:val="24"/>
          <w:lang w:val="en-US" w:eastAsia="zh-CN"/>
        </w:rPr>
        <w:t xml:space="preserve">★</w:t>
      </w:r>
      <w:r>
        <w:rPr>
          <w:rFonts w:hint="eastAsia" w:cs="宋体" w:asciiTheme="minorEastAsia" w:hAnsiTheme="minorEastAsia"/>
          <w:sz w:val="24"/>
          <w:szCs w:val="24"/>
        </w:rPr>
        <w:t xml:space="preserve">付款方式：到货后中标人负责安装、调试，采购人负责</w:t>
      </w:r>
      <w:r>
        <w:rPr>
          <w:rFonts w:hint="eastAsia" w:cs="宋体" w:asciiTheme="minorEastAsia" w:hAnsiTheme="minorEastAsia"/>
          <w:sz w:val="24"/>
          <w:szCs w:val="24"/>
          <w:lang w:val="en-US" w:eastAsia="zh-CN"/>
        </w:rPr>
        <w:t xml:space="preserve">全面</w:t>
      </w:r>
      <w:r>
        <w:rPr>
          <w:rFonts w:hint="eastAsia" w:cs="宋体" w:asciiTheme="minorEastAsia" w:hAnsiTheme="minorEastAsia"/>
          <w:sz w:val="24"/>
          <w:szCs w:val="24"/>
        </w:rPr>
        <w:t xml:space="preserve">验收。买方在货到安装验收合格投入使用且收到卖方提供的符合财务部门要求的相应数额的发票后三十个工作日内付款60%，正常使用满半年时付货款的30%，余款10%在货物正常使用满两年后且无质量问题,在以后的一年内经卖方申请，买方无息付清。每次付款前15天，卖方应提供相应数额的发票。</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（4）本项目涉及商品包装和快递包装的，中标人提供产品及相关快递服务的要满足《商品包装政府采购需求标准(试行)》、《快递包装政府采购需求标准(试行)》的相关要求。</w:t>
      </w:r>
      <w:r/>
    </w:p>
    <w:p>
      <w:pPr>
        <w:pStyle w:val="959"/>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3" w:name="_Toc151625261"/>
      <w:r>
        <w:rPr>
          <w:rFonts w:hint="eastAsia" w:asciiTheme="minorEastAsia" w:hAnsiTheme="minorEastAsia" w:eastAsiaTheme="minorEastAsia"/>
          <w:color w:val="000000"/>
        </w:rPr>
        <w:t xml:space="preserve">第七章  评标办法</w:t>
      </w:r>
      <w:bookmarkEnd w:id="20"/>
      <w:r/>
      <w:bookmarkEnd w:id="23"/>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一、</w:t>
      </w:r>
      <w:r>
        <w:rPr>
          <w:rFonts w:hint="eastAsia" w:cs="Times New Roman" w:asciiTheme="minorEastAsia" w:hAnsiTheme="minorEastAsia"/>
          <w:b/>
          <w:bCs/>
          <w:color w:val="000000"/>
          <w:sz w:val="24"/>
          <w:szCs w:val="24"/>
        </w:rPr>
        <w:t xml:space="preserve">评标委员会构成</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本采购项目评标委员会的评委由采购人代表、相关专家组成。</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二、</w:t>
      </w:r>
      <w:r>
        <w:rPr>
          <w:rFonts w:hint="eastAsia" w:cs="Times New Roman" w:asciiTheme="minorEastAsia" w:hAnsiTheme="minorEastAsia"/>
          <w:b/>
          <w:bCs/>
          <w:color w:val="000000"/>
          <w:sz w:val="24"/>
          <w:szCs w:val="24"/>
        </w:rPr>
        <w:t xml:space="preserve">评标方法</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三、</w:t>
      </w:r>
      <w:r>
        <w:rPr>
          <w:rFonts w:hint="eastAsia" w:cs="Times New Roman" w:asciiTheme="minorEastAsia" w:hAnsiTheme="minorEastAsia"/>
          <w:b/>
          <w:bCs/>
          <w:color w:val="000000"/>
          <w:sz w:val="24"/>
          <w:szCs w:val="24"/>
        </w:rPr>
        <w:t xml:space="preserve">评标原则</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四、</w:t>
      </w:r>
      <w:r>
        <w:rPr>
          <w:rFonts w:hint="eastAsia" w:cs="Times New Roman" w:asciiTheme="minorEastAsia" w:hAnsiTheme="minorEastAsia"/>
          <w:b/>
          <w:bCs/>
          <w:color w:val="000000"/>
          <w:sz w:val="24"/>
          <w:szCs w:val="24"/>
        </w:rPr>
        <w:t xml:space="preserve">评标标准</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（二）本项目评分总分为100分，按四舍五入取至小数点后两位。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 xml:space="preserve">综合评分法</w:t>
      </w:r>
      <w:bookmarkEnd w:id="21"/>
      <w:r/>
      <w:bookmarkEnd w:id="22"/>
      <w:r/>
      <w:r/>
    </w:p>
    <w:tbl>
      <w:tblPr>
        <w:tblStyle w:val="969"/>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jc w:val="center"/>
          <w:trHeight w:val="70"/>
        </w:trPr>
        <w:tc>
          <w:tcPr>
            <w:tcW w:w="1404" w:type="dxa"/>
            <w:vAlign w:val="center"/>
            <w:textDirection w:val="lrTb"/>
            <w:noWrap/>
          </w:tcPr>
          <w:p>
            <w:pPr>
              <w:jc w:val="center"/>
              <w:spacing w:line="460" w:lineRule="exact"/>
              <w:widowControl/>
              <w:rPr>
                <w:rFonts w:hint="eastAsia"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7906"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45"/>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投标报价得分= （评标基准价/各投标人评审价格）× 30分</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评标过程中，不得去掉报价中的最高报价和最低报价。结果保留两位小数。</w:t>
            </w:r>
            <w:r/>
          </w:p>
        </w:tc>
      </w:tr>
      <w:tr>
        <w:trPr>
          <w:jc w:val="center"/>
          <w:trHeight w:val="1266"/>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w:t>
            </w:r>
            <w:r>
              <w:rPr>
                <w:rFonts w:hint="eastAsia" w:cs="宋体" w:asciiTheme="minorEastAsia" w:hAnsiTheme="minorEastAsia"/>
                <w:sz w:val="24"/>
                <w:szCs w:val="24"/>
                <w:lang w:val="en-US" w:eastAsia="zh-CN"/>
              </w:rPr>
              <w:t xml:space="preserve">24</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完全符合招标文件第六章《项目需求》中“技术参数要求”响应指标，满足要求的得</w:t>
            </w:r>
            <w:r>
              <w:rPr>
                <w:rFonts w:hint="eastAsia" w:cs="Times New Roman" w:asciiTheme="minorEastAsia" w:hAnsiTheme="minorEastAsia"/>
                <w:sz w:val="24"/>
                <w:szCs w:val="24"/>
                <w:lang w:val="en-US" w:eastAsia="zh-CN"/>
              </w:rPr>
              <w:t xml:space="preserve">24</w:t>
            </w:r>
            <w:r>
              <w:rPr>
                <w:rFonts w:hint="eastAsia" w:cs="Times New Roman" w:asciiTheme="minorEastAsia" w:hAnsiTheme="minorEastAsia"/>
                <w:sz w:val="24"/>
                <w:szCs w:val="24"/>
              </w:rPr>
              <w:t xml:space="preserve">分。每一项重要响应指标偏离（缺、漏项视</w:t>
            </w:r>
            <w:r>
              <w:rPr>
                <w:rFonts w:hint="eastAsia" w:cs="Times New Roman" w:asciiTheme="minorEastAsia" w:hAnsiTheme="minorEastAsia"/>
                <w:sz w:val="24"/>
                <w:szCs w:val="24"/>
                <w:highlight w:val="none"/>
              </w:rPr>
              <w:t xml:space="preserve">为</w:t>
            </w:r>
            <w:r>
              <w:rPr>
                <w:rFonts w:hint="eastAsia" w:cs="Times New Roman" w:asciiTheme="minorEastAsia" w:hAnsiTheme="minorEastAsia"/>
                <w:color w:val="auto"/>
                <w:sz w:val="24"/>
                <w:szCs w:val="24"/>
                <w:highlight w:val="none"/>
              </w:rPr>
              <w:t xml:space="preserve">偏离）扣</w:t>
            </w:r>
            <w:r>
              <w:rPr>
                <w:rFonts w:hint="eastAsia" w:cs="Times New Roman" w:asciiTheme="minorEastAsia" w:hAnsiTheme="minorEastAsia"/>
                <w:color w:val="auto"/>
                <w:sz w:val="24"/>
                <w:szCs w:val="24"/>
                <w:highlight w:val="none"/>
                <w:lang w:val="en-US" w:eastAsia="zh-CN"/>
              </w:rPr>
              <w:t xml:space="preserve">6</w:t>
            </w:r>
            <w:r>
              <w:rPr>
                <w:rFonts w:hint="eastAsia" w:cs="Times New Roman" w:asciiTheme="minorEastAsia" w:hAnsiTheme="minorEastAsia"/>
                <w:color w:val="auto"/>
                <w:sz w:val="24"/>
                <w:szCs w:val="24"/>
                <w:highlight w:val="none"/>
              </w:rPr>
              <w:t xml:space="preserve">分；每一项一般响应指标偏离（缺、漏项视为负偏离）扣</w:t>
            </w:r>
            <w:r>
              <w:rPr>
                <w:rFonts w:hint="eastAsia" w:cs="Times New Roman" w:asciiTheme="minorEastAsia" w:hAnsiTheme="minorEastAsia"/>
                <w:color w:val="auto"/>
                <w:sz w:val="24"/>
                <w:szCs w:val="24"/>
                <w:highlight w:val="none"/>
                <w:lang w:val="en-US" w:eastAsia="zh-CN"/>
              </w:rPr>
              <w:t xml:space="preserve">3</w:t>
            </w:r>
            <w:r>
              <w:rPr>
                <w:rFonts w:hint="eastAsia" w:cs="Times New Roman" w:asciiTheme="minorEastAsia" w:hAnsiTheme="minorEastAsia"/>
                <w:color w:val="auto"/>
                <w:sz w:val="24"/>
                <w:szCs w:val="24"/>
                <w:highlight w:val="none"/>
              </w:rPr>
              <w:t xml:space="preserve">分</w:t>
            </w:r>
            <w:r>
              <w:rPr>
                <w:rFonts w:hint="eastAsia" w:cs="Times New Roman" w:asciiTheme="minorEastAsia" w:hAnsiTheme="minorEastAsia"/>
                <w:sz w:val="24"/>
                <w:szCs w:val="24"/>
                <w:highlight w:val="none"/>
              </w:rPr>
              <w:t xml:space="preserve">。本项</w:t>
            </w:r>
            <w:r>
              <w:rPr>
                <w:rFonts w:hint="eastAsia" w:cs="Times New Roman" w:asciiTheme="minorEastAsia" w:hAnsiTheme="minorEastAsia"/>
                <w:sz w:val="24"/>
                <w:szCs w:val="24"/>
              </w:rPr>
              <w:t xml:space="preserve">最高得</w:t>
            </w:r>
            <w:r>
              <w:rPr>
                <w:rFonts w:hint="eastAsia" w:cs="Times New Roman" w:asciiTheme="minorEastAsia" w:hAnsiTheme="minorEastAsia"/>
                <w:sz w:val="24"/>
                <w:szCs w:val="24"/>
                <w:lang w:val="en-US" w:eastAsia="zh-CN"/>
              </w:rPr>
              <w:t xml:space="preserve">24</w:t>
            </w:r>
            <w:r>
              <w:rPr>
                <w:rFonts w:hint="eastAsia" w:cs="Times New Roman" w:asciiTheme="minorEastAsia" w:hAnsiTheme="minorEastAsia"/>
                <w:sz w:val="24"/>
                <w:szCs w:val="24"/>
              </w:rPr>
              <w:t xml:space="preserve">分,最低得0分。</w:t>
            </w:r>
            <w:r/>
          </w:p>
          <w:p>
            <w:pPr>
              <w:jc w:val="left"/>
              <w:spacing w:line="460" w:lineRule="exact"/>
              <w:rPr>
                <w:rFonts w:hint="eastAsia" w:cs="宋体" w:asciiTheme="minorEastAsia" w:hAnsiTheme="minorEastAsia"/>
                <w:sz w:val="24"/>
                <w:szCs w:val="24"/>
              </w:rPr>
            </w:pPr>
            <w:r>
              <w:rPr>
                <w:rFonts w:hint="eastAsia" w:cs="宋体" w:asciiTheme="minorEastAsia" w:hAnsiTheme="minorEastAsia"/>
                <w:b/>
                <w:color w:val="ff0000"/>
                <w:sz w:val="24"/>
                <w:szCs w:val="24"/>
              </w:rPr>
              <w:t xml:space="preserve">（</w:t>
            </w:r>
            <w:r>
              <w:rPr>
                <w:rFonts w:hint="eastAsia" w:ascii="宋体" w:hAnsi="宋体" w:eastAsia="宋体" w:cs="宋体"/>
                <w:b/>
                <w:bCs/>
                <w:color w:val="ff0000"/>
                <w:sz w:val="24"/>
                <w:szCs w:val="24"/>
              </w:rPr>
              <w:t xml:space="preserve">投标人应逐一列出参数</w:t>
            </w:r>
            <w:r>
              <w:rPr>
                <w:rFonts w:hint="eastAsia" w:cs="Times New Roman" w:asciiTheme="minorEastAsia" w:hAnsiTheme="minorEastAsia"/>
                <w:b/>
                <w:color w:val="ff0000"/>
                <w:sz w:val="24"/>
                <w:szCs w:val="24"/>
              </w:rPr>
              <w:t xml:space="preserve">性能等偏离情况</w:t>
            </w:r>
            <w:r>
              <w:rPr>
                <w:rFonts w:hint="eastAsia" w:ascii="宋体" w:hAnsi="宋体" w:eastAsia="宋体" w:cs="宋体"/>
                <w:b/>
                <w:bCs/>
                <w:color w:val="ff0000"/>
                <w:sz w:val="24"/>
                <w:szCs w:val="24"/>
              </w:rPr>
              <w:t xml:space="preserve">，其中加“▲”项需提供明确的佐证材料证明（证明材料须加盖生产厂家公章，包括但不限于：技术白皮书、彩页、检测报告、注册证等；投标文件中提供的证明材料内容须自行标识注明对应参数条款（下划线或其他形式标注说明），未对证明材料标注或标注不明确视为未提供证明材料，自行承诺符合要求不予认可。）</w:t>
            </w:r>
            <w:r>
              <w:rPr>
                <w:rFonts w:hint="eastAsia" w:cs="宋体" w:asciiTheme="minorEastAsia" w:hAnsiTheme="minorEastAsia"/>
                <w:b/>
                <w:color w:val="ff0000"/>
                <w:sz w:val="24"/>
                <w:szCs w:val="24"/>
              </w:rPr>
              <w:t xml:space="preserve">)</w:t>
            </w:r>
            <w:r/>
          </w:p>
        </w:tc>
      </w:tr>
      <w:tr>
        <w:trPr>
          <w:jc w:val="center"/>
          <w:trHeight w:val="973"/>
        </w:trPr>
        <w:tc>
          <w:tcPr>
            <w:tcW w:w="1404" w:type="dxa"/>
            <w:vAlign w:val="center"/>
            <w:textDirection w:val="lrTb"/>
            <w:noWrap/>
          </w:tcPr>
          <w:p>
            <w:pPr>
              <w:jc w:val="center"/>
              <w:spacing w:line="460" w:lineRule="exact"/>
              <w:widowControl/>
              <w:rPr>
                <w:rFonts w:hint="eastAsia" w:cs="Times New Roman" w:asciiTheme="minorEastAsia" w:hAnsiTheme="minorEastAsia"/>
                <w:color w:val="000000" w:themeColor="text1"/>
                <w:sz w:val="24"/>
                <w:szCs w:val="24"/>
                <w14:textFill>
                  <w14:solidFill>
                    <w14:schemeClr w14:val="tx1"/>
                  </w14:solidFill>
                </w14:textFill>
              </w:rPr>
            </w:pPr>
            <w:r>
              <w:rPr>
                <w:rFonts w:hint="eastAsia" w:cs="Times New Roman" w:asciiTheme="minorEastAsia" w:hAnsiTheme="minorEastAsia"/>
                <w:color w:val="000000" w:themeColor="text1"/>
                <w:sz w:val="24"/>
                <w:szCs w:val="24"/>
                <w:highlight w:val="none"/>
                <w14:textFill>
                  <w14:solidFill>
                    <w14:schemeClr w14:val="tx1"/>
                  </w14:solidFill>
                </w14:textFill>
              </w:rPr>
              <w:t xml:space="preserve">安装调试方案（</w:t>
            </w:r>
            <w:r>
              <w:rPr>
                <w:rFonts w:hint="eastAsia" w:cs="Times New Roman" w:asciiTheme="minorEastAsia" w:hAnsiTheme="minorEastAsia"/>
                <w:color w:val="000000" w:themeColor="text1"/>
                <w:sz w:val="24"/>
                <w:szCs w:val="24"/>
                <w:highlight w:val="none"/>
                <w:lang w:val="en-US" w:eastAsia="zh-CN"/>
                <w14:textFill>
                  <w14:solidFill>
                    <w14:schemeClr w14:val="tx1"/>
                  </w14:solidFill>
                </w14:textFill>
              </w:rPr>
              <w:t xml:space="preserve">10</w:t>
            </w:r>
            <w:r>
              <w:rPr>
                <w:rFonts w:hint="eastAsia" w:cs="Times New Roman" w:asciiTheme="minorEastAsia" w:hAnsiTheme="minorEastAsia"/>
                <w:color w:val="000000" w:themeColor="text1"/>
                <w:sz w:val="24"/>
                <w:szCs w:val="24"/>
                <w:highlight w:val="none"/>
                <w14:textFill>
                  <w14:solidFill>
                    <w14:schemeClr w14:val="tx1"/>
                  </w14:solidFill>
                </w14:textFill>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投标人提供《安装调试方案》,包含但不限于项目实施计划、人员安排、时间进度和应急保障计划等相关内容：</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方案内容完整，措施科学合理，可实施性强的得</w:t>
            </w:r>
            <w:r>
              <w:rPr>
                <w:rFonts w:hint="eastAsia" w:asciiTheme="minorEastAsia" w:hAnsiTheme="minorEastAsia"/>
                <w:sz w:val="24"/>
                <w:szCs w:val="24"/>
                <w:lang w:val="en-US" w:eastAsia="zh-CN"/>
              </w:rPr>
              <w:t xml:space="preserve">7</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10</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方案内容较完整，措施较科学合理，实施性较强的，得</w:t>
            </w:r>
            <w:r>
              <w:rPr>
                <w:rFonts w:hint="eastAsia" w:asciiTheme="minorEastAsia" w:hAnsiTheme="minorEastAsia"/>
                <w:sz w:val="24"/>
                <w:szCs w:val="24"/>
                <w:lang w:val="en-US" w:eastAsia="zh-CN"/>
              </w:rPr>
              <w:t xml:space="preserve">4</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方案有缺项，未完全包含相关内容，科学性、合理性一般，可实施性一般的，得</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分。</w:t>
            </w:r>
            <w:r/>
          </w:p>
          <w:p>
            <w:pPr>
              <w:pStyle w:val="974"/>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1975"/>
        </w:trPr>
        <w:tc>
          <w:tcPr>
            <w:tcW w:w="1404" w:type="dxa"/>
            <w:vAlign w:val="center"/>
            <w:textDirection w:val="lrTb"/>
            <w:noWrap/>
          </w:tcPr>
          <w:p>
            <w:pPr>
              <w:jc w:val="center"/>
              <w:spacing w:line="460" w:lineRule="exact"/>
              <w:rPr>
                <w:rFonts w:hint="eastAsia"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售后服务</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方案</w:t>
            </w:r>
            <w:r>
              <w:rPr>
                <w:rFonts w:hint="eastAsia" w:cs="宋体" w:asciiTheme="minorEastAsia" w:hAnsiTheme="minorEastAsia"/>
                <w:color w:val="000000" w:themeColor="text1"/>
                <w:sz w:val="24"/>
                <w:szCs w:val="24"/>
                <w:highlight w:val="none"/>
                <w14:textFill>
                  <w14:solidFill>
                    <w14:schemeClr w14:val="tx1"/>
                  </w14:solidFill>
                </w14:textFill>
              </w:rPr>
              <w:t xml:space="preserve">（</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10</w:t>
            </w:r>
            <w:r>
              <w:rPr>
                <w:rFonts w:hint="eastAsia" w:cs="宋体" w:asciiTheme="minorEastAsia" w:hAnsiTheme="minorEastAsia"/>
                <w:color w:val="000000" w:themeColor="text1"/>
                <w:sz w:val="24"/>
                <w:szCs w:val="24"/>
                <w:highlight w:val="none"/>
                <w14:textFill>
                  <w14:solidFill>
                    <w14:schemeClr w14:val="tx1"/>
                  </w14:solidFill>
                </w14:textFill>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投标人提供售后服务方案（承诺）：</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到达故障现场时间以及定期维护、定期回访(注明时间)、保修期外维修时零配件优惠折扣率较大及其他优惠等内容，保养、维修非常便利，得</w:t>
            </w:r>
            <w:r>
              <w:rPr>
                <w:rFonts w:hint="eastAsia" w:asciiTheme="minorEastAsia" w:hAnsiTheme="minorEastAsia"/>
                <w:sz w:val="24"/>
                <w:szCs w:val="24"/>
                <w:lang w:val="en-US" w:eastAsia="zh-CN"/>
              </w:rPr>
              <w:t xml:space="preserve">7</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10</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到达故障现场时间以及定期维护、定期回访、保修期外维修时零配件优惠折扣率及其他优惠等内容，操作使用较为简单，保养、维修较为便利，得</w:t>
            </w:r>
            <w:r>
              <w:rPr>
                <w:rFonts w:hint="eastAsia" w:asciiTheme="minorEastAsia" w:hAnsiTheme="minorEastAsia"/>
                <w:sz w:val="24"/>
                <w:szCs w:val="24"/>
                <w:lang w:val="en-US" w:eastAsia="zh-CN"/>
              </w:rPr>
              <w:t xml:space="preserve">4</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到达故障现场时间以及定期维护、定期回访、保修期外维修时零配件优惠折扣率及其他优惠等内容缺项，操作、使用比较复杂，保养、维修不便利，得</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分。</w:t>
            </w:r>
            <w:r/>
          </w:p>
          <w:p>
            <w:pPr>
              <w:pStyle w:val="974"/>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766"/>
        </w:trPr>
        <w:tc>
          <w:tcPr>
            <w:tcW w:w="1404" w:type="dxa"/>
            <w:vAlign w:val="center"/>
            <w:textDirection w:val="lrTb"/>
            <w:noWrap/>
          </w:tcPr>
          <w:p>
            <w:pPr>
              <w:jc w:val="center"/>
              <w:spacing w:line="460" w:lineRule="exact"/>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培训方案（</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9</w:t>
            </w:r>
            <w:r>
              <w:rPr>
                <w:rFonts w:hint="eastAsia" w:cs="宋体" w:asciiTheme="minorEastAsia" w:hAnsiTheme="minorEastAsia"/>
                <w:color w:val="000000" w:themeColor="text1"/>
                <w:sz w:val="24"/>
                <w:szCs w:val="24"/>
                <w:highlight w:val="none"/>
                <w14:textFill>
                  <w14:solidFill>
                    <w14:schemeClr w14:val="tx1"/>
                  </w14:solidFill>
                </w14:textFill>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投标人提供《培训方案》,包含但不限于培训计划、技术人员能力、时间安排等相关内容：</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方案内容完整，可实施性强的得</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9</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方案内容较完整，实施性较强的，得</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5</w:t>
            </w:r>
            <w:r>
              <w:rPr>
                <w:rFonts w:hint="eastAsia" w:asciiTheme="minorEastAsia" w:hAnsiTheme="minorEastAsia"/>
                <w:sz w:val="24"/>
                <w:szCs w:val="24"/>
              </w:rPr>
              <w:t xml:space="preserve">分；</w:t>
            </w:r>
            <w:r/>
          </w:p>
          <w:p>
            <w:pPr>
              <w:jc w:val="left"/>
              <w:spacing w:line="460" w:lineRule="exact"/>
              <w:widowControl/>
              <w:rPr>
                <w:rFonts w:hint="eastAsia" w:asciiTheme="minorEastAsia" w:hAnsiTheme="minorEastAsia"/>
                <w:sz w:val="24"/>
                <w:szCs w:val="24"/>
              </w:rPr>
            </w:pPr>
            <w:r>
              <w:rPr>
                <w:rFonts w:hint="eastAsia" w:asciiTheme="minorEastAsia" w:hAnsiTheme="minorEastAsia"/>
                <w:sz w:val="24"/>
                <w:szCs w:val="24"/>
              </w:rPr>
              <w:t xml:space="preserve">方案有缺项，未完全包含相关内容，可实施性一般的，得</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分。</w:t>
            </w:r>
            <w:r/>
          </w:p>
          <w:p>
            <w:pPr>
              <w:pStyle w:val="974"/>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390"/>
        </w:trPr>
        <w:tc>
          <w:tcPr>
            <w:tcW w:w="1404" w:type="dxa"/>
            <w:vAlign w:val="center"/>
            <w:textDirection w:val="lrTb"/>
            <w:noWrap/>
          </w:tcPr>
          <w:p>
            <w:pPr>
              <w:jc w:val="center"/>
              <w:spacing w:line="460" w:lineRule="exact"/>
              <w:widowControl/>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备品备件</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方案</w:t>
            </w:r>
            <w:r>
              <w:rPr>
                <w:rFonts w:hint="eastAsia" w:cs="宋体" w:asciiTheme="minorEastAsia" w:hAnsiTheme="minorEastAsia"/>
                <w:color w:val="000000" w:themeColor="text1"/>
                <w:sz w:val="24"/>
                <w:szCs w:val="24"/>
                <w:highlight w:val="none"/>
                <w14:textFill>
                  <w14:solidFill>
                    <w14:schemeClr w14:val="tx1"/>
                  </w14:solidFill>
                </w14:textFill>
              </w:rPr>
              <w:t xml:space="preserve">（</w:t>
            </w:r>
            <w:r>
              <w:rPr>
                <w:rFonts w:hint="eastAsia" w:cs="宋体" w:asciiTheme="minorEastAsia" w:hAnsiTheme="minorEastAsia"/>
                <w:color w:val="000000" w:themeColor="text1"/>
                <w:sz w:val="24"/>
                <w:szCs w:val="24"/>
                <w:highlight w:val="none"/>
                <w:lang w:val="en-US" w:eastAsia="zh-CN"/>
                <w14:textFill>
                  <w14:solidFill>
                    <w14:schemeClr w14:val="tx1"/>
                  </w14:solidFill>
                </w14:textFill>
              </w:rPr>
              <w:t xml:space="preserve">7</w:t>
            </w:r>
            <w:r>
              <w:rPr>
                <w:rFonts w:hint="eastAsia" w:cs="宋体" w:asciiTheme="minorEastAsia" w:hAnsiTheme="minorEastAsia"/>
                <w:color w:val="000000" w:themeColor="text1"/>
                <w:sz w:val="24"/>
                <w:szCs w:val="24"/>
                <w:highlight w:val="none"/>
                <w14:textFill>
                  <w14:solidFill>
                    <w14:schemeClr w14:val="tx1"/>
                  </w14:solidFill>
                </w14:textFill>
              </w:rPr>
              <w:t xml:space="preserve">分）</w:t>
            </w:r>
            <w:r/>
          </w:p>
        </w:tc>
        <w:tc>
          <w:tcPr>
            <w:tcW w:w="7906" w:type="dxa"/>
            <w:vAlign w:val="center"/>
            <w:textDirection w:val="lrTb"/>
            <w:noWrap/>
          </w:tcPr>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依据投标文件中备品备件是否齐全、供应是否及时、价格是否合理及后期使用、保养、维护成本等进行评价。</w:t>
            </w:r>
            <w:r/>
          </w:p>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合理、可行性、针对性强的得</w:t>
            </w:r>
            <w:r>
              <w:rPr>
                <w:rFonts w:hint="eastAsia" w:asciiTheme="minorEastAsia" w:hAnsiTheme="minorEastAsia"/>
                <w:sz w:val="24"/>
                <w:szCs w:val="24"/>
                <w:lang w:val="en-US" w:eastAsia="zh-CN"/>
              </w:rPr>
              <w:t xml:space="preserve">5</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7</w:t>
            </w:r>
            <w:r>
              <w:rPr>
                <w:rFonts w:hint="eastAsia" w:asciiTheme="minorEastAsia" w:hAnsiTheme="minorEastAsia"/>
                <w:sz w:val="24"/>
                <w:szCs w:val="24"/>
              </w:rPr>
              <w:t xml:space="preserve">分；</w:t>
            </w:r>
            <w:r/>
          </w:p>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较合理、可行性、针对性一般的得</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4</w:t>
            </w:r>
            <w:r>
              <w:rPr>
                <w:rFonts w:hint="eastAsia" w:asciiTheme="minorEastAsia" w:hAnsiTheme="minorEastAsia"/>
                <w:sz w:val="24"/>
                <w:szCs w:val="24"/>
              </w:rPr>
              <w:t xml:space="preserve">分；</w:t>
            </w:r>
            <w:r/>
          </w:p>
          <w:p>
            <w:pPr>
              <w:jc w:val="left"/>
              <w:spacing w:line="460" w:lineRule="exact"/>
              <w:rPr>
                <w:rFonts w:hint="eastAsia" w:asciiTheme="minorEastAsia" w:hAnsiTheme="minorEastAsia"/>
                <w:sz w:val="24"/>
                <w:szCs w:val="24"/>
              </w:rPr>
            </w:pPr>
            <w:r>
              <w:rPr>
                <w:rFonts w:hint="eastAsia" w:asciiTheme="minorEastAsia" w:hAnsiTheme="minorEastAsia"/>
                <w:sz w:val="24"/>
                <w:szCs w:val="24"/>
              </w:rPr>
              <w:t xml:space="preserve">不合理、可行性、针对性差的得</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分。</w:t>
            </w:r>
            <w:r/>
          </w:p>
          <w:p>
            <w:pPr>
              <w:pStyle w:val="974"/>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1955"/>
        </w:trPr>
        <w:tc>
          <w:tcPr>
            <w:tcW w:w="1404" w:type="dxa"/>
            <w:vAlign w:val="center"/>
            <w:textDirection w:val="lrTb"/>
            <w:noWrap w:val="false"/>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产品业绩（10分）</w:t>
            </w:r>
            <w:r/>
          </w:p>
        </w:tc>
        <w:tc>
          <w:tcPr>
            <w:tcW w:w="7906" w:type="dxa"/>
            <w:vAlign w:val="center"/>
            <w:textDirection w:val="lrTb"/>
            <w:noWrap w:val="false"/>
          </w:tcPr>
          <w:p>
            <w:pPr>
              <w:jc w:val="left"/>
              <w:spacing w:line="460" w:lineRule="exact"/>
              <w:widowControl/>
              <w:rPr>
                <w:rFonts w:hint="eastAsia" w:asciiTheme="minorEastAsia" w:hAnsiTheme="minorEastAsia"/>
                <w:sz w:val="24"/>
                <w:szCs w:val="24"/>
              </w:rPr>
            </w:pPr>
            <w:r>
              <w:rPr>
                <w:rFonts w:hint="eastAsia" w:asciiTheme="minorEastAsia" w:hAnsiTheme="minorEastAsia"/>
                <w:color w:val="000000" w:themeColor="text1"/>
                <w:sz w:val="24"/>
                <w:szCs w:val="24"/>
                <w:u w:val="none"/>
                <w14:textFill>
                  <w14:solidFill>
                    <w14:schemeClr w14:val="tx1"/>
                  </w14:solidFill>
                </w14:textFill>
              </w:rPr>
              <w:t xml:space="preserve">投标人提</w:t>
            </w:r>
            <w:r>
              <w:rPr>
                <w:rFonts w:hint="eastAsia" w:asciiTheme="minorEastAsia" w:hAnsiTheme="minorEastAsia"/>
                <w:color w:val="000000" w:themeColor="text1"/>
                <w:sz w:val="24"/>
                <w:szCs w:val="24"/>
                <w:highlight w:val="none"/>
                <w:u w:val="none"/>
                <w14:textFill>
                  <w14:solidFill>
                    <w14:schemeClr w14:val="tx1"/>
                  </w14:solidFill>
                </w14:textFill>
              </w:rPr>
              <w:t xml:space="preserve">供自 2022 年 1 月 1 日起同品牌设备在国内医院</w:t>
            </w:r>
            <w:r>
              <w:rPr>
                <w:rFonts w:hint="eastAsia" w:asciiTheme="minorEastAsia" w:hAnsiTheme="minorEastAsia"/>
                <w:color w:val="000000" w:themeColor="text1"/>
                <w:sz w:val="24"/>
                <w:szCs w:val="24"/>
                <w:highlight w:val="none"/>
                <w:u w:val="none"/>
                <w:lang w:val="en-US" w:eastAsia="zh-CN"/>
                <w14:textFill>
                  <w14:solidFill>
                    <w14:schemeClr w14:val="tx1"/>
                  </w14:solidFill>
                </w14:textFill>
              </w:rPr>
              <w:t xml:space="preserve">采购</w:t>
            </w:r>
            <w:r>
              <w:rPr>
                <w:rFonts w:hint="eastAsia" w:asciiTheme="minorEastAsia" w:hAnsiTheme="minorEastAsia"/>
                <w:color w:val="000000" w:themeColor="text1"/>
                <w:sz w:val="24"/>
                <w:szCs w:val="24"/>
                <w:highlight w:val="none"/>
                <w:u w:val="none"/>
                <w14:textFill>
                  <w14:solidFill>
                    <w14:schemeClr w14:val="tx1"/>
                  </w14:solidFill>
                </w14:textFill>
              </w:rPr>
              <w:t xml:space="preserve">应用案例，提供中标</w:t>
            </w:r>
            <w:r>
              <w:rPr>
                <w:rFonts w:hint="eastAsia" w:asciiTheme="minorEastAsia" w:hAnsiTheme="minorEastAsia"/>
                <w:color w:val="000000" w:themeColor="text1"/>
                <w:sz w:val="24"/>
                <w:szCs w:val="24"/>
                <w:highlight w:val="none"/>
                <w:u w:val="none"/>
                <w:lang w:eastAsia="zh-CN"/>
                <w14:textFill>
                  <w14:solidFill>
                    <w14:schemeClr w14:val="tx1"/>
                  </w14:solidFill>
                </w14:textFill>
              </w:rPr>
              <w:t xml:space="preserve">（</w:t>
            </w:r>
            <w:r>
              <w:rPr>
                <w:rFonts w:hint="eastAsia" w:asciiTheme="minorEastAsia" w:hAnsiTheme="minorEastAsia"/>
                <w:color w:val="000000" w:themeColor="text1"/>
                <w:sz w:val="24"/>
                <w:szCs w:val="24"/>
                <w:highlight w:val="none"/>
                <w:u w:val="none"/>
                <w:lang w:val="en-US" w:eastAsia="zh-CN"/>
                <w14:textFill>
                  <w14:solidFill>
                    <w14:schemeClr w14:val="tx1"/>
                  </w14:solidFill>
                </w14:textFill>
              </w:rPr>
              <w:t xml:space="preserve">成交</w:t>
            </w:r>
            <w:r>
              <w:rPr>
                <w:rFonts w:hint="eastAsia" w:asciiTheme="minorEastAsia" w:hAnsiTheme="minorEastAsia"/>
                <w:color w:val="000000" w:themeColor="text1"/>
                <w:sz w:val="24"/>
                <w:szCs w:val="24"/>
                <w:highlight w:val="none"/>
                <w:u w:val="none"/>
                <w:lang w:eastAsia="zh-CN"/>
                <w14:textFill>
                  <w14:solidFill>
                    <w14:schemeClr w14:val="tx1"/>
                  </w14:solidFill>
                </w14:textFill>
              </w:rPr>
              <w:t xml:space="preserve">）</w:t>
            </w:r>
            <w:r>
              <w:rPr>
                <w:rFonts w:hint="eastAsia" w:asciiTheme="minorEastAsia" w:hAnsiTheme="minorEastAsia"/>
                <w:color w:val="000000" w:themeColor="text1"/>
                <w:sz w:val="24"/>
                <w:szCs w:val="24"/>
                <w:highlight w:val="none"/>
                <w:u w:val="none"/>
                <w14:textFill>
                  <w14:solidFill>
                    <w14:schemeClr w14:val="tx1"/>
                  </w14:solidFill>
                </w14:textFill>
              </w:rPr>
              <w:t xml:space="preserve">公示</w:t>
            </w:r>
            <w:r>
              <w:rPr>
                <w:rFonts w:hint="eastAsia" w:asciiTheme="minorEastAsia" w:hAnsiTheme="minorEastAsia"/>
                <w:color w:val="000000" w:themeColor="text1"/>
                <w:sz w:val="24"/>
                <w:szCs w:val="24"/>
                <w:highlight w:val="none"/>
                <w:u w:val="none"/>
                <w:lang w:val="en-US" w:eastAsia="zh-CN"/>
                <w14:textFill>
                  <w14:solidFill>
                    <w14:schemeClr w14:val="tx1"/>
                  </w14:solidFill>
                </w14:textFill>
              </w:rPr>
              <w:t xml:space="preserve">链接、网页截图、</w:t>
            </w:r>
            <w:r>
              <w:rPr>
                <w:rFonts w:hint="eastAsia" w:asciiTheme="minorEastAsia" w:hAnsiTheme="minorEastAsia"/>
                <w:color w:val="000000" w:themeColor="text1"/>
                <w:sz w:val="24"/>
                <w:szCs w:val="24"/>
                <w:highlight w:val="none"/>
                <w:u w:val="none"/>
                <w14:textFill>
                  <w14:solidFill>
                    <w14:schemeClr w14:val="tx1"/>
                  </w14:solidFill>
                </w14:textFill>
              </w:rPr>
              <w:t xml:space="preserve">中标</w:t>
            </w:r>
            <w:r>
              <w:rPr>
                <w:rFonts w:hint="eastAsia" w:asciiTheme="minorEastAsia" w:hAnsiTheme="minorEastAsia"/>
                <w:color w:val="000000" w:themeColor="text1"/>
                <w:sz w:val="24"/>
                <w:szCs w:val="24"/>
                <w:highlight w:val="none"/>
                <w:u w:val="none"/>
                <w:lang w:eastAsia="zh-CN"/>
                <w14:textFill>
                  <w14:solidFill>
                    <w14:schemeClr w14:val="tx1"/>
                  </w14:solidFill>
                </w14:textFill>
              </w:rPr>
              <w:t xml:space="preserve">（</w:t>
            </w:r>
            <w:r>
              <w:rPr>
                <w:rFonts w:hint="eastAsia" w:asciiTheme="minorEastAsia" w:hAnsiTheme="minorEastAsia"/>
                <w:color w:val="000000" w:themeColor="text1"/>
                <w:sz w:val="24"/>
                <w:szCs w:val="24"/>
                <w:highlight w:val="none"/>
                <w:u w:val="none"/>
                <w:lang w:val="en-US" w:eastAsia="zh-CN"/>
                <w14:textFill>
                  <w14:solidFill>
                    <w14:schemeClr w14:val="tx1"/>
                  </w14:solidFill>
                </w14:textFill>
              </w:rPr>
              <w:t xml:space="preserve">成交</w:t>
            </w:r>
            <w:r>
              <w:rPr>
                <w:rFonts w:hint="eastAsia" w:asciiTheme="minorEastAsia" w:hAnsiTheme="minorEastAsia"/>
                <w:color w:val="000000" w:themeColor="text1"/>
                <w:sz w:val="24"/>
                <w:szCs w:val="24"/>
                <w:highlight w:val="none"/>
                <w:u w:val="none"/>
                <w:lang w:eastAsia="zh-CN"/>
                <w14:textFill>
                  <w14:solidFill>
                    <w14:schemeClr w14:val="tx1"/>
                  </w14:solidFill>
                </w14:textFill>
              </w:rPr>
              <w:t xml:space="preserve">）</w:t>
            </w:r>
            <w:r>
              <w:rPr>
                <w:rFonts w:hint="eastAsia" w:asciiTheme="minorEastAsia" w:hAnsiTheme="minorEastAsia"/>
                <w:color w:val="000000" w:themeColor="text1"/>
                <w:sz w:val="24"/>
                <w:szCs w:val="24"/>
                <w:highlight w:val="none"/>
                <w:u w:val="none"/>
                <w14:textFill>
                  <w14:solidFill>
                    <w14:schemeClr w14:val="tx1"/>
                  </w14:solidFill>
                </w14:textFill>
              </w:rPr>
              <w:t xml:space="preserve">通知书或采购合同复印件，提供一份得 </w:t>
            </w:r>
            <w:r>
              <w:rPr>
                <w:rFonts w:hint="eastAsia" w:asciiTheme="minorEastAsia" w:hAnsiTheme="minorEastAsia"/>
                <w:color w:val="000000" w:themeColor="text1"/>
                <w:sz w:val="24"/>
                <w:szCs w:val="24"/>
                <w:highlight w:val="none"/>
                <w:u w:val="none"/>
                <w:lang w:val="en-US" w:eastAsia="zh-CN"/>
                <w14:textFill>
                  <w14:solidFill>
                    <w14:schemeClr w14:val="tx1"/>
                  </w14:solidFill>
                </w14:textFill>
              </w:rPr>
              <w:t xml:space="preserve">1</w:t>
            </w:r>
            <w:r>
              <w:rPr>
                <w:rFonts w:hint="eastAsia" w:asciiTheme="minorEastAsia" w:hAnsiTheme="minorEastAsia"/>
                <w:color w:val="000000" w:themeColor="text1"/>
                <w:sz w:val="24"/>
                <w:szCs w:val="24"/>
                <w:highlight w:val="none"/>
                <w:u w:val="none"/>
                <w14:textFill>
                  <w14:solidFill>
                    <w14:schemeClr w14:val="tx1"/>
                  </w14:solidFill>
                </w14:textFill>
              </w:rPr>
              <w:t xml:space="preserve">分，</w:t>
            </w:r>
            <w:r>
              <w:rPr>
                <w:rFonts w:hint="eastAsia" w:asciiTheme="minorEastAsia" w:hAnsiTheme="minorEastAsia"/>
                <w:color w:val="000000" w:themeColor="text1"/>
                <w:sz w:val="24"/>
                <w:szCs w:val="24"/>
                <w:highlight w:val="none"/>
                <w:u w:val="none"/>
                <w:lang w:val="en-US" w:eastAsia="zh-CN"/>
                <w14:textFill>
                  <w14:solidFill>
                    <w14:schemeClr w14:val="tx1"/>
                  </w14:solidFill>
                </w14:textFill>
              </w:rPr>
              <w:t xml:space="preserve">未按要求提供</w:t>
            </w:r>
            <w:r>
              <w:rPr>
                <w:rFonts w:hint="eastAsia" w:asciiTheme="minorEastAsia" w:hAnsiTheme="minorEastAsia"/>
                <w:color w:val="000000" w:themeColor="text1"/>
                <w:sz w:val="24"/>
                <w:szCs w:val="24"/>
                <w:highlight w:val="none"/>
                <w:u w:val="none"/>
                <w14:textFill>
                  <w14:solidFill>
                    <w14:schemeClr w14:val="tx1"/>
                  </w14:solidFill>
                </w14:textFill>
              </w:rPr>
              <w:t xml:space="preserve">不得分，本项最高得 10 分。</w:t>
            </w:r>
            <w:r/>
          </w:p>
        </w:tc>
      </w:tr>
    </w:tbl>
    <w:p>
      <w:pPr>
        <w:ind w:firstLine="480"/>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仿宋">
    <w:panose1 w:val="02010609060101010101"/>
  </w:font>
  <w:font w:name="MS Mincho">
    <w:panose1 w:val="02020603050405090304"/>
  </w:font>
  <w:font w:name="Calibri">
    <w:panose1 w:val="020F0502020204030204"/>
  </w:font>
  <w:font w:name="Courier New">
    <w:panose1 w:val="02070309020205020404"/>
  </w:font>
  <w:font w:name="金山简黑体">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43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52</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9"/>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960"/>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961"/>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962"/>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9">
    <w:name w:val="Heading 1 Char"/>
    <w:basedOn w:val="968"/>
    <w:link w:val="959"/>
    <w:uiPriority w:val="9"/>
    <w:rPr>
      <w:rFonts w:ascii="Arial" w:hAnsi="Arial" w:eastAsia="Arial" w:cs="Arial"/>
      <w:sz w:val="40"/>
      <w:szCs w:val="40"/>
    </w:rPr>
  </w:style>
  <w:style w:type="character" w:styleId="800">
    <w:name w:val="Heading 2 Char"/>
    <w:basedOn w:val="968"/>
    <w:link w:val="960"/>
    <w:uiPriority w:val="9"/>
    <w:rPr>
      <w:rFonts w:ascii="Arial" w:hAnsi="Arial" w:eastAsia="Arial" w:cs="Arial"/>
      <w:sz w:val="34"/>
    </w:rPr>
  </w:style>
  <w:style w:type="character" w:styleId="801">
    <w:name w:val="Heading 3 Char"/>
    <w:basedOn w:val="968"/>
    <w:link w:val="961"/>
    <w:uiPriority w:val="9"/>
    <w:rPr>
      <w:rFonts w:ascii="Arial" w:hAnsi="Arial" w:eastAsia="Arial" w:cs="Arial"/>
      <w:sz w:val="30"/>
      <w:szCs w:val="30"/>
    </w:rPr>
  </w:style>
  <w:style w:type="character" w:styleId="802">
    <w:name w:val="Heading 4 Char"/>
    <w:basedOn w:val="968"/>
    <w:link w:val="962"/>
    <w:uiPriority w:val="9"/>
    <w:rPr>
      <w:rFonts w:ascii="Arial" w:hAnsi="Arial" w:eastAsia="Arial" w:cs="Arial"/>
      <w:b/>
      <w:bCs/>
      <w:sz w:val="26"/>
      <w:szCs w:val="26"/>
    </w:rPr>
  </w:style>
  <w:style w:type="character" w:styleId="803">
    <w:name w:val="Heading 5 Char"/>
    <w:basedOn w:val="968"/>
    <w:link w:val="963"/>
    <w:uiPriority w:val="9"/>
    <w:rPr>
      <w:rFonts w:ascii="Arial" w:hAnsi="Arial" w:eastAsia="Arial" w:cs="Arial"/>
      <w:b/>
      <w:bCs/>
      <w:sz w:val="24"/>
      <w:szCs w:val="24"/>
    </w:rPr>
  </w:style>
  <w:style w:type="character" w:styleId="804">
    <w:name w:val="Heading 6 Char"/>
    <w:basedOn w:val="968"/>
    <w:link w:val="964"/>
    <w:uiPriority w:val="9"/>
    <w:rPr>
      <w:rFonts w:ascii="Arial" w:hAnsi="Arial" w:eastAsia="Arial" w:cs="Arial"/>
      <w:b/>
      <w:bCs/>
      <w:sz w:val="22"/>
      <w:szCs w:val="22"/>
    </w:rPr>
  </w:style>
  <w:style w:type="character" w:styleId="805">
    <w:name w:val="Heading 7 Char"/>
    <w:basedOn w:val="968"/>
    <w:link w:val="965"/>
    <w:uiPriority w:val="9"/>
    <w:rPr>
      <w:rFonts w:ascii="Arial" w:hAnsi="Arial" w:eastAsia="Arial" w:cs="Arial"/>
      <w:b/>
      <w:bCs/>
      <w:i/>
      <w:iCs/>
      <w:sz w:val="22"/>
      <w:szCs w:val="22"/>
    </w:rPr>
  </w:style>
  <w:style w:type="character" w:styleId="806">
    <w:name w:val="Heading 8 Char"/>
    <w:basedOn w:val="968"/>
    <w:link w:val="966"/>
    <w:uiPriority w:val="9"/>
    <w:rPr>
      <w:rFonts w:ascii="Arial" w:hAnsi="Arial" w:eastAsia="Arial" w:cs="Arial"/>
      <w:i/>
      <w:iCs/>
      <w:sz w:val="22"/>
      <w:szCs w:val="22"/>
    </w:rPr>
  </w:style>
  <w:style w:type="character" w:styleId="807">
    <w:name w:val="Heading 9 Char"/>
    <w:basedOn w:val="968"/>
    <w:link w:val="967"/>
    <w:uiPriority w:val="9"/>
    <w:rPr>
      <w:rFonts w:ascii="Arial" w:hAnsi="Arial" w:eastAsia="Arial" w:cs="Arial"/>
      <w:i/>
      <w:iCs/>
      <w:sz w:val="21"/>
      <w:szCs w:val="21"/>
    </w:rPr>
  </w:style>
  <w:style w:type="paragraph" w:styleId="808">
    <w:name w:val="No Spacing"/>
    <w:uiPriority w:val="1"/>
    <w:qFormat/>
    <w:pPr>
      <w:spacing w:before="0" w:after="0" w:line="240" w:lineRule="auto"/>
    </w:pPr>
  </w:style>
  <w:style w:type="paragraph" w:styleId="809">
    <w:name w:val="Title"/>
    <w:basedOn w:val="958"/>
    <w:next w:val="958"/>
    <w:link w:val="810"/>
    <w:uiPriority w:val="10"/>
    <w:qFormat/>
    <w:pPr>
      <w:contextualSpacing/>
      <w:spacing w:before="300" w:after="200"/>
    </w:pPr>
    <w:rPr>
      <w:sz w:val="48"/>
      <w:szCs w:val="48"/>
    </w:rPr>
  </w:style>
  <w:style w:type="character" w:styleId="810">
    <w:name w:val="Title Char"/>
    <w:basedOn w:val="968"/>
    <w:link w:val="809"/>
    <w:uiPriority w:val="10"/>
    <w:rPr>
      <w:sz w:val="48"/>
      <w:szCs w:val="48"/>
    </w:rPr>
  </w:style>
  <w:style w:type="character" w:styleId="811">
    <w:name w:val="Subtitle Char"/>
    <w:basedOn w:val="968"/>
    <w:link w:val="985"/>
    <w:uiPriority w:val="11"/>
    <w:rPr>
      <w:sz w:val="24"/>
      <w:szCs w:val="24"/>
    </w:rPr>
  </w:style>
  <w:style w:type="paragraph" w:styleId="812">
    <w:name w:val="Quote"/>
    <w:basedOn w:val="958"/>
    <w:next w:val="958"/>
    <w:link w:val="813"/>
    <w:uiPriority w:val="29"/>
    <w:qFormat/>
    <w:pPr>
      <w:ind w:left="720" w:right="720"/>
    </w:pPr>
    <w:rPr>
      <w:i/>
    </w:rPr>
  </w:style>
  <w:style w:type="character" w:styleId="813">
    <w:name w:val="Quote Char"/>
    <w:link w:val="812"/>
    <w:uiPriority w:val="29"/>
    <w:rPr>
      <w:i/>
    </w:rPr>
  </w:style>
  <w:style w:type="paragraph" w:styleId="814">
    <w:name w:val="Intense Quote"/>
    <w:basedOn w:val="958"/>
    <w:next w:val="958"/>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Footer Char"/>
    <w:basedOn w:val="968"/>
    <w:link w:val="982"/>
    <w:uiPriority w:val="99"/>
  </w:style>
  <w:style w:type="paragraph" w:styleId="817">
    <w:name w:val="Caption"/>
    <w:basedOn w:val="958"/>
    <w:next w:val="958"/>
    <w:uiPriority w:val="35"/>
    <w:semiHidden/>
    <w:unhideWhenUsed/>
    <w:qFormat/>
    <w:pPr>
      <w:spacing w:line="276" w:lineRule="auto"/>
    </w:pPr>
    <w:rPr>
      <w:b/>
      <w:bCs/>
      <w:color w:val="4f81bd" w:themeColor="accent1"/>
      <w:sz w:val="18"/>
      <w:szCs w:val="18"/>
    </w:rPr>
  </w:style>
  <w:style w:type="character" w:styleId="818">
    <w:name w:val="Caption Char"/>
    <w:basedOn w:val="817"/>
    <w:link w:val="982"/>
    <w:uiPriority w:val="99"/>
  </w:style>
  <w:style w:type="table" w:styleId="819">
    <w:name w:val="Table Grid Light"/>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basedOn w:val="9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9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9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9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basedOn w:val="9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basedOn w:val="9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basedOn w:val="9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basedOn w:val="9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basedOn w:val="9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basedOn w:val="9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basedOn w:val="9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9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basedOn w:val="9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basedOn w:val="9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basedOn w:val="9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basedOn w:val="9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basedOn w:val="9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basedOn w:val="9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basedOn w:val="9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basedOn w:val="9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basedOn w:val="9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basedOn w:val="9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basedOn w:val="9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basedOn w:val="9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basedOn w:val="9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basedOn w:val="9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basedOn w:val="9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basedOn w:val="9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basedOn w:val="9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basedOn w:val="9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basedOn w:val="9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basedOn w:val="9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basedOn w:val="9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basedOn w:val="9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basedOn w:val="9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basedOn w:val="9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basedOn w:val="9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basedOn w:val="9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basedOn w:val="9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basedOn w:val="9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basedOn w:val="9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basedOn w:val="9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basedOn w:val="9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basedOn w:val="9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basedOn w:val="9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basedOn w:val="9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basedOn w:val="9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basedOn w:val="9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basedOn w:val="9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basedOn w:val="9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basedOn w:val="9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basedOn w:val="9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basedOn w:val="9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basedOn w:val="9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basedOn w:val="9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basedOn w:val="9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basedOn w:val="9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basedOn w:val="9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basedOn w:val="9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basedOn w:val="9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basedOn w:val="9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basedOn w:val="9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basedOn w:val="9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basedOn w:val="9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basedOn w:val="9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basedOn w:val="9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basedOn w:val="9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basedOn w:val="9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basedOn w:val="9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basedOn w:val="9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basedOn w:val="9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basedOn w:val="9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basedOn w:val="9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basedOn w:val="9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basedOn w:val="9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basedOn w:val="9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basedOn w:val="9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basedOn w:val="9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basedOn w:val="9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basedOn w:val="9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basedOn w:val="9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basedOn w:val="9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basedOn w:val="9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basedOn w:val="9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basedOn w:val="9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basedOn w:val="9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basedOn w:val="9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basedOn w:val="9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basedOn w:val="9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basedOn w:val="9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basedOn w:val="9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basedOn w:val="9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basedOn w:val="9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basedOn w:val="9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4">
    <w:name w:val="footnote text"/>
    <w:basedOn w:val="958"/>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basedOn w:val="968"/>
    <w:uiPriority w:val="99"/>
    <w:unhideWhenUsed/>
    <w:rPr>
      <w:vertAlign w:val="superscript"/>
    </w:rPr>
  </w:style>
  <w:style w:type="paragraph" w:styleId="947">
    <w:name w:val="endnote text"/>
    <w:basedOn w:val="958"/>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basedOn w:val="968"/>
    <w:uiPriority w:val="99"/>
    <w:semiHidden/>
    <w:unhideWhenUsed/>
    <w:rPr>
      <w:vertAlign w:val="superscript"/>
    </w:r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59">
    <w:name w:val="Heading 1"/>
    <w:basedOn w:val="958"/>
    <w:next w:val="958"/>
    <w:link w:val="1003"/>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960">
    <w:name w:val="Heading 2"/>
    <w:basedOn w:val="958"/>
    <w:next w:val="958"/>
    <w:link w:val="1004"/>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961">
    <w:name w:val="Heading 3"/>
    <w:basedOn w:val="958"/>
    <w:next w:val="958"/>
    <w:link w:val="1005"/>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962">
    <w:name w:val="Heading 4"/>
    <w:basedOn w:val="958"/>
    <w:next w:val="958"/>
    <w:link w:val="1006"/>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963">
    <w:name w:val="Heading 5"/>
    <w:basedOn w:val="958"/>
    <w:next w:val="958"/>
    <w:link w:val="1011"/>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964">
    <w:name w:val="Heading 6"/>
    <w:basedOn w:val="958"/>
    <w:next w:val="958"/>
    <w:link w:val="1012"/>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965">
    <w:name w:val="Heading 7"/>
    <w:basedOn w:val="958"/>
    <w:next w:val="958"/>
    <w:link w:val="1013"/>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966">
    <w:name w:val="Heading 8"/>
    <w:basedOn w:val="958"/>
    <w:next w:val="958"/>
    <w:link w:val="1014"/>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967">
    <w:name w:val="Heading 9"/>
    <w:basedOn w:val="958"/>
    <w:next w:val="958"/>
    <w:link w:val="1015"/>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968" w:default="1">
    <w:name w:val="Default Paragraph Font"/>
    <w:uiPriority w:val="1"/>
    <w:semiHidden/>
    <w:unhideWhenUsed/>
    <w:qFormat/>
  </w:style>
  <w:style w:type="table" w:styleId="969" w:default="1">
    <w:name w:val="Normal Table"/>
    <w:uiPriority w:val="99"/>
    <w:semiHidden/>
    <w:unhideWhenUsed/>
    <w:qFormat/>
    <w:tblPr>
      <w:tblCellMar>
        <w:left w:w="108" w:type="dxa"/>
        <w:top w:w="0" w:type="dxa"/>
        <w:right w:w="108" w:type="dxa"/>
        <w:bottom w:w="0" w:type="dxa"/>
      </w:tblCellMar>
    </w:tblPr>
  </w:style>
  <w:style w:type="paragraph" w:styleId="970">
    <w:name w:val="Normal Indent"/>
    <w:basedOn w:val="958"/>
    <w:uiPriority w:val="0"/>
    <w:qFormat/>
    <w:pPr>
      <w:jc w:val="left"/>
    </w:pPr>
    <w:rPr>
      <w:rFonts w:ascii="Times New Roman" w:hAnsi="Times New Roman" w:eastAsia="宋体" w:cs="Times New Roman"/>
      <w:spacing w:val="-35"/>
      <w:szCs w:val="24"/>
    </w:rPr>
  </w:style>
  <w:style w:type="paragraph" w:styleId="971">
    <w:name w:val="Document Map"/>
    <w:basedOn w:val="958"/>
    <w:link w:val="1026"/>
    <w:uiPriority w:val="99"/>
    <w:semiHidden/>
    <w:unhideWhenUsed/>
    <w:qFormat/>
    <w:rPr>
      <w:rFonts w:ascii="宋体" w:eastAsia="宋体"/>
      <w:sz w:val="18"/>
      <w:szCs w:val="18"/>
    </w:rPr>
  </w:style>
  <w:style w:type="paragraph" w:styleId="972">
    <w:name w:val="annotation text"/>
    <w:basedOn w:val="958"/>
    <w:link w:val="1018"/>
    <w:uiPriority w:val="0"/>
    <w:qFormat/>
    <w:pPr>
      <w:ind w:firstLine="922"/>
      <w:jc w:val="left"/>
      <w:spacing w:line="360" w:lineRule="auto"/>
    </w:pPr>
    <w:rPr>
      <w:rFonts w:ascii="Times New Roman" w:hAnsi="Times New Roman" w:eastAsia="宋体" w:cs="Times New Roman"/>
      <w:szCs w:val="24"/>
    </w:rPr>
  </w:style>
  <w:style w:type="paragraph" w:styleId="973">
    <w:name w:val="Body Text 3"/>
    <w:basedOn w:val="958"/>
    <w:link w:val="1029"/>
    <w:uiPriority w:val="0"/>
    <w:qFormat/>
    <w:pPr>
      <w:spacing w:after="120"/>
    </w:pPr>
    <w:rPr>
      <w:rFonts w:ascii="Times New Roman" w:hAnsi="Times New Roman" w:eastAsia="宋体" w:cs="Times New Roman"/>
      <w:sz w:val="16"/>
      <w:szCs w:val="16"/>
    </w:rPr>
  </w:style>
  <w:style w:type="paragraph" w:styleId="974">
    <w:name w:val="Body Text"/>
    <w:basedOn w:val="958"/>
    <w:next w:val="958"/>
    <w:uiPriority w:val="0"/>
    <w:qFormat/>
    <w:rPr>
      <w:rFonts w:ascii="金山简黑体" w:hAnsi="Courier New" w:eastAsia="金山简黑体"/>
      <w:b/>
      <w:spacing w:val="-8"/>
      <w:sz w:val="44"/>
      <w:szCs w:val="20"/>
    </w:rPr>
  </w:style>
  <w:style w:type="paragraph" w:styleId="975">
    <w:name w:val="Body Text Indent"/>
    <w:basedOn w:val="958"/>
    <w:link w:val="1030"/>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976">
    <w:name w:val="List 2"/>
    <w:basedOn w:val="958"/>
    <w:uiPriority w:val="0"/>
    <w:qFormat/>
    <w:pPr>
      <w:ind w:left="840" w:hanging="420"/>
    </w:pPr>
    <w:rPr>
      <w:rFonts w:ascii="隶书" w:hAnsi="Times New Roman" w:eastAsia="仿宋_GB2312" w:cs="Times New Roman"/>
      <w:color w:val="000000"/>
      <w:sz w:val="32"/>
      <w:szCs w:val="20"/>
    </w:rPr>
  </w:style>
  <w:style w:type="paragraph" w:styleId="977">
    <w:name w:val="toc 3"/>
    <w:basedOn w:val="958"/>
    <w:next w:val="958"/>
    <w:uiPriority w:val="39"/>
    <w:unhideWhenUsed/>
    <w:qFormat/>
    <w:pPr>
      <w:ind w:left="420" w:firstLine="922"/>
      <w:jc w:val="left"/>
      <w:spacing w:line="360" w:lineRule="auto"/>
    </w:pPr>
    <w:rPr>
      <w:rFonts w:ascii="Calibri" w:hAnsi="Calibri" w:eastAsia="宋体" w:cs="Times New Roman"/>
      <w:sz w:val="20"/>
      <w:szCs w:val="20"/>
    </w:rPr>
  </w:style>
  <w:style w:type="paragraph" w:styleId="978">
    <w:name w:val="Plain Text"/>
    <w:basedOn w:val="958"/>
    <w:link w:val="1008"/>
    <w:uiPriority w:val="0"/>
    <w:qFormat/>
    <w:pPr>
      <w:ind w:firstLine="922"/>
      <w:spacing w:line="360" w:lineRule="auto"/>
    </w:pPr>
    <w:rPr>
      <w:rFonts w:ascii="宋体" w:hAnsi="Courier New"/>
    </w:rPr>
  </w:style>
  <w:style w:type="paragraph" w:styleId="979">
    <w:name w:val="Date"/>
    <w:basedOn w:val="958"/>
    <w:next w:val="958"/>
    <w:link w:val="1031"/>
    <w:uiPriority w:val="0"/>
    <w:qFormat/>
    <w:pPr>
      <w:ind w:left="100"/>
    </w:pPr>
    <w:rPr>
      <w:rFonts w:ascii="仿宋_GB2312" w:hAnsi="Times New Roman" w:eastAsia="仿宋_GB2312" w:cs="Times New Roman"/>
      <w:sz w:val="32"/>
      <w:szCs w:val="24"/>
    </w:rPr>
  </w:style>
  <w:style w:type="paragraph" w:styleId="980">
    <w:name w:val="Body Text Indent 2"/>
    <w:basedOn w:val="958"/>
    <w:link w:val="1032"/>
    <w:uiPriority w:val="0"/>
    <w:qFormat/>
    <w:pPr>
      <w:ind w:firstLine="645"/>
      <w:spacing w:line="440" w:lineRule="exact"/>
    </w:pPr>
    <w:rPr>
      <w:rFonts w:ascii="Times New Roman" w:hAnsi="Times New Roman" w:eastAsia="仿宋_GB2312" w:cs="Times New Roman"/>
      <w:sz w:val="32"/>
      <w:szCs w:val="24"/>
    </w:rPr>
  </w:style>
  <w:style w:type="paragraph" w:styleId="981">
    <w:name w:val="Balloon Text"/>
    <w:basedOn w:val="958"/>
    <w:link w:val="1019"/>
    <w:uiPriority w:val="0"/>
    <w:semiHidden/>
    <w:qFormat/>
    <w:pPr>
      <w:ind w:firstLine="922"/>
    </w:pPr>
    <w:rPr>
      <w:rFonts w:ascii="Times New Roman" w:hAnsi="Times New Roman" w:eastAsia="宋体" w:cs="Times New Roman"/>
      <w:sz w:val="18"/>
      <w:szCs w:val="18"/>
    </w:rPr>
  </w:style>
  <w:style w:type="paragraph" w:styleId="982">
    <w:name w:val="Footer"/>
    <w:basedOn w:val="958"/>
    <w:link w:val="103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83">
    <w:name w:val="Header"/>
    <w:basedOn w:val="958"/>
    <w:link w:val="103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84">
    <w:name w:val="toc 1"/>
    <w:basedOn w:val="958"/>
    <w:next w:val="958"/>
    <w:uiPriority w:val="39"/>
    <w:qFormat/>
    <w:pPr>
      <w:ind w:firstLine="922"/>
      <w:jc w:val="left"/>
      <w:spacing w:before="120" w:line="360" w:lineRule="auto"/>
    </w:pPr>
    <w:rPr>
      <w:rFonts w:ascii="Calibri" w:hAnsi="Calibri" w:eastAsia="宋体" w:cs="Times New Roman"/>
      <w:b/>
      <w:bCs/>
      <w:i/>
      <w:iCs/>
      <w:sz w:val="24"/>
      <w:szCs w:val="24"/>
    </w:rPr>
  </w:style>
  <w:style w:type="paragraph" w:styleId="985">
    <w:name w:val="Subtitle"/>
    <w:basedOn w:val="958"/>
    <w:next w:val="958"/>
    <w:link w:val="1007"/>
    <w:uiPriority w:val="0"/>
    <w:qFormat/>
    <w:pPr>
      <w:ind w:firstLine="922"/>
      <w:jc w:val="center"/>
      <w:spacing w:before="240" w:after="60" w:line="312" w:lineRule="auto"/>
      <w:outlineLvl w:val="1"/>
    </w:pPr>
    <w:rPr>
      <w:rFonts w:ascii="Cambria" w:hAnsi="Cambria"/>
      <w:b/>
      <w:bCs/>
      <w:sz w:val="32"/>
      <w:szCs w:val="32"/>
    </w:rPr>
  </w:style>
  <w:style w:type="paragraph" w:styleId="986">
    <w:name w:val="Body Text Indent 3"/>
    <w:basedOn w:val="958"/>
    <w:link w:val="1036"/>
    <w:uiPriority w:val="0"/>
    <w:qFormat/>
    <w:pPr>
      <w:ind w:firstLine="800"/>
      <w:spacing w:line="360" w:lineRule="auto"/>
    </w:pPr>
    <w:rPr>
      <w:rFonts w:ascii="仿宋_GB2312" w:hAnsi="华文中宋" w:eastAsia="仿宋_GB2312" w:cs="Times New Roman"/>
      <w:sz w:val="32"/>
      <w:szCs w:val="32"/>
    </w:rPr>
  </w:style>
  <w:style w:type="paragraph" w:styleId="987">
    <w:name w:val="toc 2"/>
    <w:basedOn w:val="958"/>
    <w:next w:val="958"/>
    <w:uiPriority w:val="39"/>
    <w:unhideWhenUsed/>
    <w:qFormat/>
    <w:pPr>
      <w:ind w:left="210" w:firstLine="922"/>
      <w:jc w:val="left"/>
      <w:spacing w:before="120" w:line="360" w:lineRule="auto"/>
    </w:pPr>
    <w:rPr>
      <w:rFonts w:ascii="Calibri" w:hAnsi="Calibri" w:eastAsia="宋体" w:cs="Times New Roman"/>
      <w:b/>
      <w:bCs/>
      <w:sz w:val="22"/>
    </w:rPr>
  </w:style>
  <w:style w:type="paragraph" w:styleId="988">
    <w:name w:val="Body Text 2"/>
    <w:basedOn w:val="958"/>
    <w:link w:val="1037"/>
    <w:uiPriority w:val="0"/>
    <w:qFormat/>
    <w:pPr>
      <w:jc w:val="center"/>
    </w:pPr>
    <w:rPr>
      <w:rFonts w:ascii="Times New Roman" w:hAnsi="Times New Roman" w:eastAsia="宋体" w:cs="Times New Roman"/>
      <w:szCs w:val="24"/>
    </w:rPr>
  </w:style>
  <w:style w:type="paragraph" w:styleId="989">
    <w:name w:val="HTML Preformatted"/>
    <w:basedOn w:val="958"/>
    <w:link w:val="1020"/>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90">
    <w:name w:val="Normal (Web)"/>
    <w:basedOn w:val="958"/>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991">
    <w:name w:val="index 1"/>
    <w:basedOn w:val="958"/>
    <w:next w:val="958"/>
    <w:uiPriority w:val="0"/>
    <w:qFormat/>
    <w:pPr>
      <w:ind w:firstLine="200"/>
      <w:spacing w:line="360" w:lineRule="auto"/>
    </w:pPr>
    <w:rPr>
      <w:rFonts w:ascii="Times New Roman" w:hAnsi="Times New Roman" w:eastAsia="宋体" w:cs="Times New Roman"/>
      <w:szCs w:val="24"/>
    </w:rPr>
  </w:style>
  <w:style w:type="paragraph" w:styleId="992">
    <w:name w:val="annotation subject"/>
    <w:basedOn w:val="972"/>
    <w:next w:val="972"/>
    <w:link w:val="1025"/>
    <w:uiPriority w:val="0"/>
    <w:semiHidden/>
    <w:unhideWhenUsed/>
    <w:qFormat/>
    <w:pPr>
      <w:ind w:firstLine="0"/>
      <w:spacing w:line="240" w:lineRule="auto"/>
    </w:pPr>
    <w:rPr>
      <w:rFonts w:asciiTheme="minorHAnsi" w:hAnsiTheme="minorHAnsi" w:eastAsiaTheme="minorEastAsia" w:cstheme="minorBidi"/>
      <w:b/>
      <w:bCs/>
      <w:szCs w:val="22"/>
    </w:rPr>
  </w:style>
  <w:style w:type="table" w:styleId="993">
    <w:name w:val="Table Grid"/>
    <w:basedOn w:val="969"/>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4">
    <w:name w:val="Strong"/>
    <w:uiPriority w:val="0"/>
    <w:qFormat/>
    <w:rPr>
      <w:b/>
      <w:bCs/>
    </w:rPr>
  </w:style>
  <w:style w:type="character" w:styleId="995">
    <w:name w:val="page number"/>
    <w:uiPriority w:val="0"/>
    <w:qFormat/>
  </w:style>
  <w:style w:type="character" w:styleId="996">
    <w:name w:val="FollowedHyperlink"/>
    <w:uiPriority w:val="0"/>
    <w:unhideWhenUsed/>
    <w:qFormat/>
    <w:rPr>
      <w:color w:val="800080"/>
      <w:u w:val="single"/>
    </w:rPr>
  </w:style>
  <w:style w:type="character" w:styleId="997">
    <w:name w:val="Hyperlink"/>
    <w:uiPriority w:val="99"/>
    <w:qFormat/>
    <w:rPr>
      <w:color w:val="0000ff"/>
      <w:u w:val="single"/>
    </w:rPr>
  </w:style>
  <w:style w:type="character" w:styleId="998">
    <w:name w:val="annotation reference"/>
    <w:uiPriority w:val="0"/>
    <w:qFormat/>
    <w:rPr>
      <w:sz w:val="21"/>
      <w:szCs w:val="21"/>
    </w:rPr>
  </w:style>
  <w:style w:type="paragraph" w:styleId="99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Char"/>
    <w:basedOn w:val="958"/>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1001" w:customStyle="1">
    <w:name w:val="1"/>
    <w:basedOn w:val="958"/>
    <w:link w:val="1002"/>
    <w:uiPriority w:val="0"/>
    <w:qFormat/>
    <w:pPr>
      <w:jc w:val="left"/>
      <w:spacing w:line="360" w:lineRule="auto"/>
    </w:pPr>
    <w:rPr>
      <w:szCs w:val="24"/>
    </w:rPr>
  </w:style>
  <w:style w:type="character" w:styleId="1002" w:customStyle="1">
    <w:name w:val="1 Char"/>
    <w:link w:val="1001"/>
    <w:uiPriority w:val="0"/>
    <w:qFormat/>
    <w:rPr>
      <w:szCs w:val="24"/>
    </w:rPr>
  </w:style>
  <w:style w:type="character" w:styleId="1003" w:customStyle="1">
    <w:name w:val="标题 1 字符"/>
    <w:basedOn w:val="968"/>
    <w:link w:val="959"/>
    <w:uiPriority w:val="0"/>
    <w:qFormat/>
    <w:rPr>
      <w:rFonts w:ascii="Times New Roman" w:hAnsi="Times New Roman" w:eastAsia="黑体" w:cs="Times New Roman"/>
      <w:b/>
      <w:sz w:val="36"/>
      <w:szCs w:val="20"/>
    </w:rPr>
  </w:style>
  <w:style w:type="character" w:styleId="1004" w:customStyle="1">
    <w:name w:val="标题 2 字符"/>
    <w:basedOn w:val="968"/>
    <w:link w:val="960"/>
    <w:uiPriority w:val="0"/>
    <w:qFormat/>
    <w:rPr>
      <w:rFonts w:ascii="Times New Roman" w:hAnsi="Times New Roman" w:eastAsia="黑体" w:cs="Times New Roman"/>
      <w:b/>
      <w:sz w:val="28"/>
      <w:szCs w:val="20"/>
    </w:rPr>
  </w:style>
  <w:style w:type="character" w:styleId="1005" w:customStyle="1">
    <w:name w:val="标题 3 字符"/>
    <w:basedOn w:val="968"/>
    <w:link w:val="961"/>
    <w:uiPriority w:val="0"/>
    <w:qFormat/>
    <w:rPr>
      <w:rFonts w:ascii="Times New Roman" w:hAnsi="Times New Roman" w:eastAsia="黑体" w:cs="Times New Roman"/>
      <w:b/>
      <w:sz w:val="28"/>
      <w:szCs w:val="20"/>
    </w:rPr>
  </w:style>
  <w:style w:type="character" w:styleId="1006" w:customStyle="1">
    <w:name w:val="标题 4 字符"/>
    <w:basedOn w:val="968"/>
    <w:link w:val="962"/>
    <w:uiPriority w:val="0"/>
    <w:qFormat/>
    <w:rPr>
      <w:rFonts w:ascii="Arial" w:hAnsi="Times New Roman" w:eastAsia="黑体" w:cs="Times New Roman"/>
      <w:sz w:val="28"/>
      <w:szCs w:val="20"/>
    </w:rPr>
  </w:style>
  <w:style w:type="character" w:styleId="1007" w:customStyle="1">
    <w:name w:val="副标题 字符"/>
    <w:link w:val="985"/>
    <w:uiPriority w:val="0"/>
    <w:qFormat/>
    <w:rPr>
      <w:rFonts w:ascii="Cambria" w:hAnsi="Cambria"/>
      <w:b/>
      <w:bCs/>
      <w:sz w:val="32"/>
      <w:szCs w:val="32"/>
    </w:rPr>
  </w:style>
  <w:style w:type="character" w:styleId="1008" w:customStyle="1">
    <w:name w:val="纯文本 字符"/>
    <w:link w:val="978"/>
    <w:uiPriority w:val="0"/>
    <w:qFormat/>
    <w:rPr>
      <w:rFonts w:ascii="宋体" w:hAnsi="Courier New"/>
    </w:rPr>
  </w:style>
  <w:style w:type="paragraph" w:styleId="1009">
    <w:name w:val="List Paragraph"/>
    <w:basedOn w:val="958"/>
    <w:uiPriority w:val="0"/>
    <w:qFormat/>
    <w:pPr>
      <w:ind w:firstLine="420"/>
      <w:spacing w:line="360" w:lineRule="auto"/>
    </w:pPr>
    <w:rPr>
      <w:rFonts w:ascii="Times New Roman" w:hAnsi="Times New Roman" w:eastAsia="宋体" w:cs="Times New Roman"/>
      <w:szCs w:val="24"/>
    </w:rPr>
  </w:style>
  <w:style w:type="paragraph" w:styleId="1010" w:customStyle="1">
    <w:name w:val="TOC 标题1"/>
    <w:basedOn w:val="959"/>
    <w:next w:val="958"/>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1011" w:customStyle="1">
    <w:name w:val="标题 5 字符"/>
    <w:basedOn w:val="968"/>
    <w:link w:val="963"/>
    <w:uiPriority w:val="0"/>
    <w:semiHidden/>
    <w:qFormat/>
    <w:rPr>
      <w:rFonts w:ascii="Times New Roman" w:hAnsi="Times New Roman" w:eastAsia="宋体" w:cs="Times New Roman"/>
      <w:b/>
      <w:bCs/>
      <w:sz w:val="28"/>
      <w:szCs w:val="28"/>
    </w:rPr>
  </w:style>
  <w:style w:type="character" w:styleId="1012" w:customStyle="1">
    <w:name w:val="标题 6 字符"/>
    <w:basedOn w:val="968"/>
    <w:link w:val="964"/>
    <w:uiPriority w:val="0"/>
    <w:semiHidden/>
    <w:qFormat/>
    <w:rPr>
      <w:rFonts w:ascii="Cambria" w:hAnsi="Cambria" w:eastAsia="宋体" w:cs="Times New Roman"/>
      <w:b/>
      <w:bCs/>
      <w:sz w:val="24"/>
      <w:szCs w:val="24"/>
    </w:rPr>
  </w:style>
  <w:style w:type="character" w:styleId="1013" w:customStyle="1">
    <w:name w:val="标题 7 字符"/>
    <w:basedOn w:val="968"/>
    <w:link w:val="965"/>
    <w:uiPriority w:val="0"/>
    <w:semiHidden/>
    <w:qFormat/>
    <w:rPr>
      <w:rFonts w:ascii="Times New Roman" w:hAnsi="Times New Roman" w:eastAsia="宋体" w:cs="Times New Roman"/>
      <w:b/>
      <w:bCs/>
      <w:sz w:val="24"/>
      <w:szCs w:val="24"/>
    </w:rPr>
  </w:style>
  <w:style w:type="character" w:styleId="1014" w:customStyle="1">
    <w:name w:val="标题 8 字符"/>
    <w:basedOn w:val="968"/>
    <w:link w:val="966"/>
    <w:uiPriority w:val="0"/>
    <w:semiHidden/>
    <w:qFormat/>
    <w:rPr>
      <w:rFonts w:ascii="Cambria" w:hAnsi="Cambria" w:eastAsia="宋体" w:cs="Times New Roman"/>
      <w:sz w:val="24"/>
      <w:szCs w:val="24"/>
    </w:rPr>
  </w:style>
  <w:style w:type="character" w:styleId="1015" w:customStyle="1">
    <w:name w:val="标题 9 字符"/>
    <w:basedOn w:val="968"/>
    <w:link w:val="967"/>
    <w:uiPriority w:val="0"/>
    <w:semiHidden/>
    <w:qFormat/>
    <w:rPr>
      <w:rFonts w:ascii="Cambria" w:hAnsi="Cambria" w:eastAsia="宋体" w:cs="Times New Roman"/>
      <w:szCs w:val="21"/>
    </w:rPr>
  </w:style>
  <w:style w:type="paragraph" w:styleId="1016" w:customStyle="1">
    <w:name w:val="Default"/>
    <w:link w:val="1017"/>
    <w:uiPriority w:val="99"/>
    <w:qFormat/>
    <w:pPr>
      <w:widowControl w:val="off"/>
    </w:pPr>
    <w:rPr>
      <w:rFonts w:ascii="MS Mincho" w:hAnsi="Calibri" w:eastAsia="宋体" w:cs="Times New Roman"/>
      <w:color w:val="000000"/>
      <w:sz w:val="21"/>
      <w:szCs w:val="24"/>
      <w:lang w:val="en-US" w:eastAsia="zh-CN" w:bidi="ar-SA"/>
    </w:rPr>
  </w:style>
  <w:style w:type="character" w:styleId="1017" w:customStyle="1">
    <w:name w:val="Default Char"/>
    <w:link w:val="1016"/>
    <w:uiPriority w:val="99"/>
    <w:qFormat/>
    <w:rPr>
      <w:rFonts w:ascii="MS Mincho" w:hAnsi="Calibri" w:eastAsia="宋体" w:cs="Times New Roman"/>
      <w:color w:val="000000"/>
      <w:szCs w:val="24"/>
    </w:rPr>
  </w:style>
  <w:style w:type="character" w:styleId="1018" w:customStyle="1">
    <w:name w:val="批注文字 字符"/>
    <w:basedOn w:val="968"/>
    <w:link w:val="972"/>
    <w:uiPriority w:val="0"/>
    <w:qFormat/>
    <w:rPr>
      <w:rFonts w:ascii="Times New Roman" w:hAnsi="Times New Roman" w:eastAsia="宋体" w:cs="Times New Roman"/>
      <w:szCs w:val="24"/>
    </w:rPr>
  </w:style>
  <w:style w:type="character" w:styleId="1019" w:customStyle="1">
    <w:name w:val="批注框文本 字符"/>
    <w:basedOn w:val="968"/>
    <w:link w:val="981"/>
    <w:uiPriority w:val="0"/>
    <w:semiHidden/>
    <w:qFormat/>
    <w:rPr>
      <w:rFonts w:ascii="Times New Roman" w:hAnsi="Times New Roman" w:eastAsia="宋体" w:cs="Times New Roman"/>
      <w:sz w:val="18"/>
      <w:szCs w:val="18"/>
    </w:rPr>
  </w:style>
  <w:style w:type="character" w:styleId="1020" w:customStyle="1">
    <w:name w:val="HTML 预设格式 字符"/>
    <w:link w:val="989"/>
    <w:uiPriority w:val="0"/>
    <w:qFormat/>
    <w:rPr>
      <w:rFonts w:ascii="宋体" w:hAnsi="宋体" w:cs="宋体"/>
      <w:sz w:val="24"/>
      <w:szCs w:val="24"/>
    </w:rPr>
  </w:style>
  <w:style w:type="character" w:styleId="1021" w:customStyle="1">
    <w:name w:val="HTML 预设格式 Char1"/>
    <w:basedOn w:val="968"/>
    <w:uiPriority w:val="99"/>
    <w:semiHidden/>
    <w:qFormat/>
    <w:rPr>
      <w:rFonts w:ascii="Courier New" w:hAnsi="Courier New" w:cs="Courier New"/>
      <w:sz w:val="20"/>
      <w:szCs w:val="20"/>
    </w:rPr>
  </w:style>
  <w:style w:type="character" w:styleId="1022" w:customStyle="1">
    <w:name w:val="普通正文 Char"/>
    <w:link w:val="1023"/>
    <w:uiPriority w:val="0"/>
    <w:qFormat/>
    <w:rPr>
      <w:rFonts w:ascii="Arial" w:hAnsi="Arial"/>
      <w:sz w:val="24"/>
      <w:szCs w:val="24"/>
    </w:rPr>
  </w:style>
  <w:style w:type="paragraph" w:styleId="1023" w:customStyle="1">
    <w:name w:val="普通正文"/>
    <w:basedOn w:val="958"/>
    <w:link w:val="1022"/>
    <w:uiPriority w:val="0"/>
    <w:qFormat/>
    <w:pPr>
      <w:ind w:firstLine="480"/>
      <w:jc w:val="left"/>
      <w:spacing w:before="120" w:after="120" w:line="360" w:lineRule="auto"/>
    </w:pPr>
    <w:rPr>
      <w:rFonts w:ascii="Arial" w:hAnsi="Arial"/>
      <w:sz w:val="24"/>
      <w:szCs w:val="24"/>
    </w:rPr>
  </w:style>
  <w:style w:type="paragraph" w:styleId="1024" w:customStyle="1">
    <w:name w:val="Char1"/>
    <w:basedOn w:val="958"/>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025" w:customStyle="1">
    <w:name w:val="批注主题 字符"/>
    <w:basedOn w:val="1018"/>
    <w:link w:val="992"/>
    <w:uiPriority w:val="99"/>
    <w:semiHidden/>
    <w:qFormat/>
    <w:rPr>
      <w:rFonts w:ascii="Times New Roman" w:hAnsi="Times New Roman" w:eastAsia="宋体" w:cs="Times New Roman"/>
      <w:b/>
      <w:bCs/>
      <w:szCs w:val="24"/>
    </w:rPr>
  </w:style>
  <w:style w:type="character" w:styleId="1026" w:customStyle="1">
    <w:name w:val="文档结构图 字符"/>
    <w:basedOn w:val="968"/>
    <w:link w:val="971"/>
    <w:uiPriority w:val="99"/>
    <w:semiHidden/>
    <w:qFormat/>
    <w:rPr>
      <w:rFonts w:ascii="宋体" w:eastAsia="宋体"/>
      <w:sz w:val="18"/>
      <w:szCs w:val="18"/>
    </w:rPr>
  </w:style>
  <w:style w:type="paragraph" w:styleId="1027"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1028" w:customStyle="1">
    <w:name w:val="段"/>
    <w:next w:val="958"/>
    <w:uiPriority w:val="0"/>
    <w:qFormat/>
    <w:pPr>
      <w:ind w:firstLine="200"/>
      <w:jc w:val="both"/>
    </w:pPr>
    <w:rPr>
      <w:rFonts w:ascii="宋体" w:hAnsi="Times New Roman" w:eastAsia="宋体" w:cs="Times New Roman"/>
      <w:sz w:val="21"/>
      <w:szCs w:val="22"/>
      <w:lang w:val="en-US" w:eastAsia="zh-CN" w:bidi="ar-SA"/>
    </w:rPr>
  </w:style>
  <w:style w:type="character" w:styleId="1029" w:customStyle="1">
    <w:name w:val="正文文本 3 字符"/>
    <w:basedOn w:val="968"/>
    <w:link w:val="973"/>
    <w:uiPriority w:val="0"/>
    <w:qFormat/>
    <w:rPr>
      <w:rFonts w:ascii="Times New Roman" w:hAnsi="Times New Roman" w:eastAsia="宋体" w:cs="Times New Roman"/>
      <w:sz w:val="16"/>
      <w:szCs w:val="16"/>
    </w:rPr>
  </w:style>
  <w:style w:type="character" w:styleId="1030" w:customStyle="1">
    <w:name w:val="正文文本缩进 字符"/>
    <w:basedOn w:val="968"/>
    <w:link w:val="975"/>
    <w:uiPriority w:val="0"/>
    <w:qFormat/>
    <w:rPr>
      <w:rFonts w:ascii="仿宋_GB2312" w:hAnsi="Times New Roman" w:eastAsia="仿宋_GB2312" w:cs="Times New Roman"/>
      <w:sz w:val="32"/>
      <w:szCs w:val="24"/>
    </w:rPr>
  </w:style>
  <w:style w:type="character" w:styleId="1031" w:customStyle="1">
    <w:name w:val="日期 字符"/>
    <w:basedOn w:val="968"/>
    <w:link w:val="979"/>
    <w:uiPriority w:val="0"/>
    <w:qFormat/>
    <w:rPr>
      <w:rFonts w:ascii="仿宋_GB2312" w:hAnsi="Times New Roman" w:eastAsia="仿宋_GB2312" w:cs="Times New Roman"/>
      <w:sz w:val="32"/>
      <w:szCs w:val="24"/>
    </w:rPr>
  </w:style>
  <w:style w:type="character" w:styleId="1032" w:customStyle="1">
    <w:name w:val="正文文本缩进 2 字符"/>
    <w:basedOn w:val="968"/>
    <w:link w:val="980"/>
    <w:uiPriority w:val="0"/>
    <w:qFormat/>
    <w:rPr>
      <w:rFonts w:ascii="Times New Roman" w:hAnsi="Times New Roman" w:eastAsia="仿宋_GB2312" w:cs="Times New Roman"/>
      <w:sz w:val="32"/>
      <w:szCs w:val="24"/>
    </w:rPr>
  </w:style>
  <w:style w:type="character" w:styleId="1033" w:customStyle="1">
    <w:name w:val="页脚 Char"/>
    <w:basedOn w:val="968"/>
    <w:uiPriority w:val="0"/>
    <w:qFormat/>
    <w:rPr>
      <w:sz w:val="18"/>
      <w:szCs w:val="18"/>
    </w:rPr>
  </w:style>
  <w:style w:type="character" w:styleId="1034" w:customStyle="1">
    <w:name w:val="页脚 字符"/>
    <w:link w:val="982"/>
    <w:uiPriority w:val="0"/>
    <w:qFormat/>
    <w:rPr>
      <w:rFonts w:ascii="Times New Roman" w:hAnsi="Times New Roman" w:eastAsia="宋体" w:cs="Times New Roman"/>
      <w:sz w:val="18"/>
      <w:szCs w:val="18"/>
    </w:rPr>
  </w:style>
  <w:style w:type="character" w:styleId="1035" w:customStyle="1">
    <w:name w:val="页眉 字符"/>
    <w:basedOn w:val="968"/>
    <w:link w:val="983"/>
    <w:uiPriority w:val="0"/>
    <w:qFormat/>
    <w:rPr>
      <w:rFonts w:ascii="Times New Roman" w:hAnsi="Times New Roman" w:eastAsia="宋体" w:cs="Times New Roman"/>
      <w:sz w:val="18"/>
      <w:szCs w:val="18"/>
    </w:rPr>
  </w:style>
  <w:style w:type="character" w:styleId="1036" w:customStyle="1">
    <w:name w:val="正文文本缩进 3 字符"/>
    <w:basedOn w:val="968"/>
    <w:link w:val="986"/>
    <w:uiPriority w:val="0"/>
    <w:qFormat/>
    <w:rPr>
      <w:rFonts w:ascii="仿宋_GB2312" w:hAnsi="华文中宋" w:eastAsia="仿宋_GB2312" w:cs="Times New Roman"/>
      <w:sz w:val="32"/>
      <w:szCs w:val="32"/>
    </w:rPr>
  </w:style>
  <w:style w:type="character" w:styleId="1037" w:customStyle="1">
    <w:name w:val="正文文本 2 字符"/>
    <w:basedOn w:val="968"/>
    <w:link w:val="988"/>
    <w:uiPriority w:val="0"/>
    <w:qFormat/>
    <w:rPr>
      <w:rFonts w:ascii="Times New Roman" w:hAnsi="Times New Roman" w:eastAsia="宋体" w:cs="Times New Roman"/>
      <w:sz w:val="21"/>
      <w:szCs w:val="24"/>
    </w:rPr>
  </w:style>
  <w:style w:type="table" w:styleId="1038" w:customStyle="1">
    <w:name w:val="网格型1"/>
    <w:basedOn w:val="9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9" w:customStyle="1">
    <w:name w:val="Header Char"/>
    <w:uiPriority w:val="0"/>
    <w:qFormat/>
    <w:rPr>
      <w:rFonts w:cs="Times New Roman"/>
      <w:sz w:val="18"/>
      <w:szCs w:val="18"/>
    </w:rPr>
  </w:style>
  <w:style w:type="character" w:styleId="1040" w:customStyle="1">
    <w:name w:val="style341"/>
    <w:uiPriority w:val="0"/>
    <w:qFormat/>
  </w:style>
  <w:style w:type="paragraph" w:styleId="1041" w:customStyle="1">
    <w:name w:val="p0"/>
    <w:basedOn w:val="958"/>
    <w:uiPriority w:val="0"/>
    <w:qFormat/>
    <w:pPr>
      <w:widowControl/>
    </w:pPr>
    <w:rPr>
      <w:rFonts w:ascii="Calibri" w:hAnsi="Calibri" w:eastAsia="宋体" w:cs="宋体"/>
      <w:szCs w:val="21"/>
    </w:rPr>
  </w:style>
  <w:style w:type="paragraph" w:styleId="1042" w:customStyle="1">
    <w:name w:val="Char Char Char Char Char1 Char Char Char"/>
    <w:basedOn w:val="958"/>
    <w:uiPriority w:val="0"/>
    <w:qFormat/>
    <w:pPr>
      <w:jc w:val="left"/>
      <w:spacing w:after="160" w:line="240" w:lineRule="exact"/>
      <w:widowControl/>
    </w:pPr>
    <w:rPr>
      <w:rFonts w:ascii="Times New Roman" w:hAnsi="Times New Roman" w:eastAsia="宋体" w:cs="Times New Roman"/>
      <w:szCs w:val="24"/>
    </w:rPr>
  </w:style>
  <w:style w:type="paragraph" w:styleId="1043" w:customStyle="1">
    <w:name w:val="p15"/>
    <w:basedOn w:val="958"/>
    <w:uiPriority w:val="0"/>
    <w:qFormat/>
    <w:pPr>
      <w:ind w:firstLine="420"/>
      <w:widowControl/>
    </w:pPr>
    <w:rPr>
      <w:rFonts w:ascii="Calibri" w:hAnsi="Calibri" w:eastAsia="宋体" w:cs="宋体"/>
      <w:szCs w:val="21"/>
    </w:rPr>
  </w:style>
  <w:style w:type="paragraph" w:styleId="1044" w:customStyle="1">
    <w:name w:val="_Style 31"/>
    <w:basedOn w:val="958"/>
    <w:uiPriority w:val="0"/>
    <w:qFormat/>
    <w:pPr>
      <w:jc w:val="left"/>
      <w:spacing w:after="160" w:line="240" w:lineRule="exact"/>
      <w:widowControl/>
    </w:pPr>
    <w:rPr>
      <w:rFonts w:ascii="Verdana" w:hAnsi="Verdana" w:eastAsia="仿宋_GB2312" w:cs="Times New Roman"/>
      <w:sz w:val="24"/>
      <w:szCs w:val="20"/>
      <w:lang w:eastAsia="en-US"/>
    </w:rPr>
  </w:style>
  <w:style w:type="paragraph" w:styleId="1045" w:customStyle="1">
    <w:name w:val="_Style 3"/>
    <w:basedOn w:val="958"/>
    <w:uiPriority w:val="0"/>
    <w:qFormat/>
    <w:pPr>
      <w:jc w:val="left"/>
      <w:spacing w:after="160" w:line="240" w:lineRule="exact"/>
      <w:widowControl/>
    </w:pPr>
    <w:rPr>
      <w:rFonts w:ascii="Verdana" w:hAnsi="Verdana" w:eastAsia="仿宋_GB2312" w:cs="Times New Roman"/>
      <w:sz w:val="24"/>
      <w:szCs w:val="20"/>
      <w:lang w:eastAsia="en-US"/>
    </w:rPr>
  </w:style>
  <w:style w:type="paragraph" w:styleId="1046" w:customStyle="1">
    <w:name w:val="Char2"/>
    <w:basedOn w:val="958"/>
    <w:uiPriority w:val="0"/>
    <w:qFormat/>
    <w:pPr>
      <w:tabs>
        <w:tab w:val="left" w:pos="360" w:leader="none"/>
      </w:tabs>
    </w:pPr>
    <w:rPr>
      <w:rFonts w:ascii="Times New Roman" w:hAnsi="Times New Roman" w:eastAsia="宋体" w:cs="Times New Roman"/>
      <w:sz w:val="24"/>
      <w:szCs w:val="24"/>
    </w:rPr>
  </w:style>
  <w:style w:type="paragraph" w:styleId="1047" w:customStyle="1">
    <w:name w:val="Char Char Char Char Char Char Char Char Char"/>
    <w:basedOn w:val="958"/>
    <w:uiPriority w:val="0"/>
    <w:qFormat/>
    <w:pPr>
      <w:jc w:val="left"/>
      <w:spacing w:after="160" w:line="240" w:lineRule="exact"/>
      <w:widowControl/>
    </w:pPr>
    <w:rPr>
      <w:rFonts w:ascii="Verdana" w:hAnsi="Verdana" w:eastAsia="仿宋_GB2312" w:cs="Times New Roman"/>
      <w:sz w:val="24"/>
      <w:szCs w:val="20"/>
      <w:lang w:eastAsia="en-US"/>
    </w:rPr>
  </w:style>
  <w:style w:type="character" w:styleId="1048" w:customStyle="1">
    <w:name w:val="font01"/>
    <w:uiPriority w:val="0"/>
    <w:qFormat/>
    <w:rPr>
      <w:rFonts w:hint="eastAsia" w:ascii="宋体" w:hAnsi="宋体" w:eastAsia="宋体" w:cs="宋体"/>
      <w:color w:val="000000"/>
      <w:sz w:val="22"/>
      <w:szCs w:val="22"/>
      <w:u w:val="none"/>
    </w:rPr>
  </w:style>
  <w:style w:type="character" w:styleId="1049" w:customStyle="1">
    <w:name w:val="font11"/>
    <w:uiPriority w:val="0"/>
    <w:qFormat/>
    <w:rPr>
      <w:rFonts w:hint="eastAsia" w:ascii="宋体" w:hAnsi="宋体" w:eastAsia="宋体" w:cs="宋体"/>
      <w:color w:val="ff0000"/>
      <w:sz w:val="22"/>
      <w:szCs w:val="22"/>
      <w:u w:val="none"/>
    </w:rPr>
  </w:style>
  <w:style w:type="character" w:styleId="1050" w:customStyle="1">
    <w:name w:val="font31"/>
    <w:basedOn w:val="968"/>
    <w:uiPriority w:val="0"/>
    <w:qFormat/>
    <w:rPr>
      <w:rFonts w:hint="eastAsia" w:ascii="仿宋" w:hAnsi="仿宋" w:eastAsia="仿宋" w:cs="仿宋"/>
      <w:b/>
      <w:bCs/>
      <w:color w:val="000000"/>
      <w:sz w:val="16"/>
      <w:szCs w:val="16"/>
      <w:u w:val="none"/>
    </w:rPr>
  </w:style>
  <w:style w:type="character" w:styleId="1051" w:customStyle="1">
    <w:name w:val="font21"/>
    <w:basedOn w:val="968"/>
    <w:uiPriority w:val="0"/>
    <w:qFormat/>
    <w:rPr>
      <w:rFonts w:hint="eastAsia" w:ascii="仿宋" w:hAnsi="仿宋" w:eastAsia="仿宋" w:cs="仿宋"/>
      <w:color w:val="000000"/>
      <w:sz w:val="16"/>
      <w:szCs w:val="16"/>
      <w:u w:val="none"/>
    </w:rPr>
  </w:style>
  <w:style w:type="character" w:styleId="1052" w:customStyle="1">
    <w:name w:val="font41"/>
    <w:basedOn w:val="968"/>
    <w:uiPriority w:val="0"/>
    <w:qFormat/>
    <w:rPr>
      <w:rFonts w:hint="eastAsia" w:ascii="仿宋" w:hAnsi="仿宋" w:eastAsia="仿宋" w:cs="仿宋"/>
      <w:b/>
      <w:bCs/>
      <w:color w:val="ff0000"/>
      <w:sz w:val="16"/>
      <w:szCs w:val="16"/>
      <w:u w:val="none"/>
    </w:rPr>
  </w:style>
  <w:style w:type="paragraph" w:styleId="1053" w:customStyle="1">
    <w:name w:val="列出段落1"/>
    <w:basedOn w:val="958"/>
    <w:uiPriority w:val="99"/>
    <w:qFormat/>
    <w:pPr>
      <w:ind w:firstLine="420"/>
    </w:pPr>
    <w:rPr>
      <w:rFonts w:ascii="Calibri" w:hAnsi="Calibri" w:eastAsia="宋体" w:cs="Times New Roman"/>
    </w:rPr>
  </w:style>
  <w:style w:type="paragraph" w:styleId="1054" w:customStyle="1">
    <w:name w:val="paragraph"/>
    <w:basedOn w:val="958"/>
    <w:uiPriority w:val="0"/>
    <w:qFormat/>
    <w:pPr>
      <w:jc w:val="left"/>
      <w:spacing w:before="100" w:beforeAutospacing="1" w:after="100" w:afterAutospacing="1"/>
      <w:widowControl/>
    </w:pPr>
    <w:rPr>
      <w:rFonts w:ascii="宋体" w:hAnsi="宋体" w:cs="宋体"/>
      <w:sz w:val="24"/>
      <w:szCs w:val="24"/>
    </w:rPr>
  </w:style>
  <w:style w:type="paragraph" w:styleId="1055" w:customStyle="1">
    <w:name w:val="Preistext2"/>
    <w:basedOn w:val="958"/>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056"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1057" w:customStyle="1">
    <w:name w:val="网格型2"/>
    <w:basedOn w:val="969"/>
    <w:uiPriority w:val="99"/>
    <w:unhideWhenUsed/>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58" w:customStyle="1">
    <w:name w:val="Body text|1"/>
    <w:basedOn w:val="958"/>
    <w:uiPriority w:val="0"/>
    <w:qFormat/>
    <w:pPr>
      <w:jc w:val="left"/>
      <w:spacing w:line="420" w:lineRule="auto"/>
    </w:pPr>
    <w:rPr>
      <w:rFonts w:ascii="宋体" w:hAnsi="宋体" w:eastAsia="宋体" w:cs="宋体"/>
      <w:color w:val="000000"/>
      <w:sz w:val="20"/>
      <w:szCs w:val="20"/>
      <w:lang w:val="zh-TW" w:eastAsia="zh-TW" w:bidi="zh-TW"/>
    </w:rPr>
  </w:style>
  <w:style w:type="table" w:styleId="1059" w:customStyle="1">
    <w:name w:val="网格型3"/>
    <w:basedOn w:val="96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867</cp:revision>
  <dcterms:created xsi:type="dcterms:W3CDTF">2021-07-28T12:14:00Z</dcterms:created>
  <dcterms:modified xsi:type="dcterms:W3CDTF">2025-12-01T07:50:58Z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6671449A388949D781A3DAD21FBF468A_13</vt:lpwstr>
  </property>
  <property fmtid="{D5CDD505-2E9C-101B-9397-08002B2CF9AE}" pid="4" name="KSOTemplateDocerSaveRecord">
    <vt:lpwstr>eyJoZGlkIjoiNWZjYmJhMTQ3YTJhYTEwNGRlMjg0MjdiNjZkNDUzOGIiLCJ1c2VySWQiOiI3MDAwMTgxOTMifQ==</vt:lpwstr>
  </property>
</Properties>
</file>